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AGENDA</w:t>
      </w:r>
    </w:p>
    <w:p w:rsidR="00000000" w:rsidDel="00000000" w:rsidP="00000000" w:rsidRDefault="00000000" w:rsidRPr="00000000" w14:paraId="00000003">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4">
      <w:pPr>
        <w:tabs>
          <w:tab w:val="right" w:leader="none" w:pos="9360"/>
        </w:tabs>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Workgroup on Simplification of Sales and Use Tax Exemption Forms</w:t>
      </w: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tabs>
          <w:tab w:val="right" w:leader="none" w:pos="9360"/>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June 13, 2023, at 10:00 a.m.</w:t>
      </w:r>
    </w:p>
    <w:p w:rsidR="00000000" w:rsidDel="00000000" w:rsidP="00000000" w:rsidRDefault="00000000" w:rsidRPr="00000000" w14:paraId="00000007">
      <w:pPr>
        <w:tabs>
          <w:tab w:val="right" w:leader="none" w:pos="9360"/>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Call-in Number:  1 (669) 900-6833</w:t>
      </w:r>
    </w:p>
    <w:p w:rsidR="00000000" w:rsidDel="00000000" w:rsidP="00000000" w:rsidRDefault="00000000" w:rsidRPr="00000000" w14:paraId="00000008">
      <w:pPr>
        <w:tabs>
          <w:tab w:val="right" w:leader="none" w:pos="9360"/>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‬Meeting ID:  856 2729 2112</w:t>
      </w:r>
    </w:p>
    <w:p w:rsidR="00000000" w:rsidDel="00000000" w:rsidP="00000000" w:rsidRDefault="00000000" w:rsidRPr="00000000" w14:paraId="00000009">
      <w:pPr>
        <w:shd w:fill="ffffff" w:val="clear"/>
        <w:spacing w:after="240" w:before="240" w:lineRule="auto"/>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The Colorado Department of Revenue, Division of Taxation, is convening a workgroup to discuss </w:t>
      </w:r>
      <w:r w:rsidDel="00000000" w:rsidR="00000000" w:rsidRPr="00000000">
        <w:rPr>
          <w:rFonts w:ascii="Arial" w:cs="Arial" w:eastAsia="Arial" w:hAnsi="Arial"/>
          <w:color w:val="1a191a"/>
          <w:sz w:val="22"/>
          <w:szCs w:val="22"/>
          <w:rtl w:val="0"/>
        </w:rPr>
        <w:t xml:space="preserve">drafts of new and revised sales and use tax exemption forms, which the Division reviewed </w:t>
      </w:r>
      <w:r w:rsidDel="00000000" w:rsidR="00000000" w:rsidRPr="00000000">
        <w:rPr>
          <w:rFonts w:ascii="Arial" w:cs="Arial" w:eastAsia="Arial" w:hAnsi="Arial"/>
          <w:color w:val="151515"/>
          <w:sz w:val="22"/>
          <w:szCs w:val="22"/>
          <w:rtl w:val="0"/>
        </w:rPr>
        <w:t xml:space="preserve">in accordance with </w:t>
      </w:r>
      <w:hyperlink r:id="rId7">
        <w:r w:rsidDel="00000000" w:rsidR="00000000" w:rsidRPr="00000000">
          <w:rPr>
            <w:rFonts w:ascii="Arial" w:cs="Arial" w:eastAsia="Arial" w:hAnsi="Arial"/>
            <w:color w:val="0000ff"/>
            <w:sz w:val="22"/>
            <w:szCs w:val="22"/>
            <w:u w:val="single"/>
            <w:rtl w:val="0"/>
          </w:rPr>
          <w:t xml:space="preserve">House Bill 22-1039</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0A">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other matters the Department may open for discussion, the following items are scheduled for consideration:</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240" w:before="240" w:lineRule="auto"/>
        <w:ind w:left="36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Welcome and Introductions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240" w:before="240" w:line="276"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Topics for Discussion. The Department intends to seek input on specific topics, including those listed below, but encourages attendees to suggest additional topics for discussion. The Department will solicit comments on each draft form.</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Exempt Entity Applications</w:t>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spacing w:after="240" w:before="240" w:line="276" w:lineRule="auto"/>
        <w:ind w:left="1080" w:hanging="360"/>
        <w:jc w:val="both"/>
        <w:rPr>
          <w:rFonts w:ascii="Arial" w:cs="Arial" w:eastAsia="Arial" w:hAnsi="Arial"/>
          <w:sz w:val="22"/>
          <w:szCs w:val="22"/>
        </w:rPr>
      </w:pPr>
      <w:hyperlink r:id="rId8">
        <w:r w:rsidDel="00000000" w:rsidR="00000000" w:rsidRPr="00000000">
          <w:rPr>
            <w:rFonts w:ascii="Arial" w:cs="Arial" w:eastAsia="Arial" w:hAnsi="Arial"/>
            <w:b w:val="1"/>
            <w:color w:val="0000ff"/>
            <w:sz w:val="22"/>
            <w:szCs w:val="22"/>
            <w:u w:val="single"/>
            <w:rtl w:val="0"/>
          </w:rPr>
          <w:t xml:space="preserve">DR 0715, Application for Exempt Entity Certificate</w:t>
        </w:r>
      </w:hyperlink>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The purpose of this revised form is to consolidate the information from form DR 0716, and to make grammatical, stylistic, and organizational changes to improve its clarity and readability.</w:t>
      </w:r>
    </w:p>
    <w:p w:rsidR="00000000" w:rsidDel="00000000" w:rsidP="00000000" w:rsidRDefault="00000000" w:rsidRPr="00000000" w14:paraId="0000000F">
      <w:pPr>
        <w:numPr>
          <w:ilvl w:val="3"/>
          <w:numId w:val="1"/>
        </w:numPr>
        <w:pBdr>
          <w:top w:space="0" w:sz="0" w:val="nil"/>
          <w:left w:space="0" w:sz="0" w:val="nil"/>
          <w:bottom w:space="0" w:sz="0" w:val="nil"/>
          <w:right w:space="0" w:sz="0" w:val="nil"/>
          <w:between w:space="0" w:sz="0" w:val="nil"/>
        </w:pBdr>
        <w:spacing w:after="240" w:before="240" w:line="276" w:lineRule="auto"/>
        <w:ind w:left="1440" w:hanging="360"/>
        <w:rPr>
          <w:rFonts w:ascii="Arial" w:cs="Arial" w:eastAsia="Arial" w:hAnsi="Arial"/>
          <w:sz w:val="22"/>
          <w:szCs w:val="22"/>
        </w:rPr>
      </w:pPr>
      <w:hyperlink r:id="rId9">
        <w:r w:rsidDel="00000000" w:rsidR="00000000" w:rsidRPr="00000000">
          <w:rPr>
            <w:rFonts w:ascii="Arial" w:cs="Arial" w:eastAsia="Arial" w:hAnsi="Arial"/>
            <w:b w:val="1"/>
            <w:color w:val="0000ff"/>
            <w:sz w:val="22"/>
            <w:szCs w:val="22"/>
            <w:u w:val="single"/>
            <w:rtl w:val="0"/>
          </w:rPr>
          <w:t xml:space="preserve">DR 0715, Application for Sales Tax Exemption for Colorado Organizations</w:t>
        </w:r>
      </w:hyperlink>
      <w:r w:rsidDel="00000000" w:rsidR="00000000" w:rsidRPr="00000000">
        <w:rPr>
          <w:rFonts w:ascii="Arial" w:cs="Arial" w:eastAsia="Arial" w:hAnsi="Arial"/>
          <w:b w:val="1"/>
          <w:color w:val="151515"/>
          <w:sz w:val="22"/>
          <w:szCs w:val="22"/>
          <w:rtl w:val="0"/>
        </w:rPr>
        <w:t xml:space="preserve">.</w:t>
      </w:r>
      <w:r w:rsidDel="00000000" w:rsidR="00000000" w:rsidRPr="00000000">
        <w:rPr>
          <w:rFonts w:ascii="Arial" w:cs="Arial" w:eastAsia="Arial" w:hAnsi="Arial"/>
          <w:color w:val="151515"/>
          <w:sz w:val="22"/>
          <w:szCs w:val="22"/>
          <w:rtl w:val="0"/>
        </w:rPr>
        <w:t xml:space="preserve"> This is the current form that we are proposing to revise.</w:t>
      </w:r>
      <w:r w:rsidDel="00000000" w:rsidR="00000000" w:rsidRPr="00000000">
        <w:rPr>
          <w:rtl w:val="0"/>
        </w:rPr>
      </w:r>
    </w:p>
    <w:p w:rsidR="00000000" w:rsidDel="00000000" w:rsidP="00000000" w:rsidRDefault="00000000" w:rsidRPr="00000000" w14:paraId="00000010">
      <w:pPr>
        <w:numPr>
          <w:ilvl w:val="3"/>
          <w:numId w:val="1"/>
        </w:numPr>
        <w:pBdr>
          <w:top w:space="0" w:sz="0" w:val="nil"/>
          <w:left w:space="0" w:sz="0" w:val="nil"/>
          <w:bottom w:space="0" w:sz="0" w:val="nil"/>
          <w:right w:space="0" w:sz="0" w:val="nil"/>
          <w:between w:space="0" w:sz="0" w:val="nil"/>
        </w:pBdr>
        <w:spacing w:after="240" w:before="240" w:line="276" w:lineRule="auto"/>
        <w:ind w:left="1440" w:hanging="360"/>
        <w:jc w:val="both"/>
        <w:rPr>
          <w:rFonts w:ascii="Arial" w:cs="Arial" w:eastAsia="Arial" w:hAnsi="Arial"/>
          <w:sz w:val="22"/>
          <w:szCs w:val="22"/>
        </w:rPr>
      </w:pPr>
      <w:hyperlink r:id="rId10">
        <w:r w:rsidDel="00000000" w:rsidR="00000000" w:rsidRPr="00000000">
          <w:rPr>
            <w:rFonts w:ascii="Arial" w:cs="Arial" w:eastAsia="Arial" w:hAnsi="Arial"/>
            <w:b w:val="1"/>
            <w:color w:val="0000ff"/>
            <w:sz w:val="22"/>
            <w:szCs w:val="22"/>
            <w:u w:val="single"/>
            <w:rtl w:val="0"/>
          </w:rPr>
          <w:t xml:space="preserve">DR 0716, Statement of Nonprofit Church, Synagogue, or Organization</w:t>
        </w:r>
      </w:hyperlink>
      <w:r w:rsidDel="00000000" w:rsidR="00000000" w:rsidRPr="00000000">
        <w:rPr>
          <w:rFonts w:ascii="Arial" w:cs="Arial" w:eastAsia="Arial" w:hAnsi="Arial"/>
          <w:b w:val="1"/>
          <w:color w:val="151515"/>
          <w:sz w:val="22"/>
          <w:szCs w:val="22"/>
          <w:rtl w:val="0"/>
        </w:rPr>
        <w:t xml:space="preserve">.</w:t>
      </w:r>
      <w:r w:rsidDel="00000000" w:rsidR="00000000" w:rsidRPr="00000000">
        <w:rPr>
          <w:rFonts w:ascii="Arial" w:cs="Arial" w:eastAsia="Arial" w:hAnsi="Arial"/>
          <w:color w:val="151515"/>
          <w:sz w:val="22"/>
          <w:szCs w:val="22"/>
          <w:rtl w:val="0"/>
        </w:rPr>
        <w:t xml:space="preserve"> This form is proposed to be eliminated.</w:t>
      </w:r>
      <w:r w:rsidDel="00000000" w:rsidR="00000000" w:rsidRPr="00000000">
        <w:rPr>
          <w:rtl w:val="0"/>
        </w:rPr>
      </w:r>
    </w:p>
    <w:p w:rsidR="00000000" w:rsidDel="00000000" w:rsidP="00000000" w:rsidRDefault="00000000" w:rsidRPr="00000000" w14:paraId="00000011">
      <w:pPr>
        <w:numPr>
          <w:ilvl w:val="3"/>
          <w:numId w:val="1"/>
        </w:numPr>
        <w:pBdr>
          <w:top w:space="0" w:sz="0" w:val="nil"/>
          <w:left w:space="0" w:sz="0" w:val="nil"/>
          <w:bottom w:space="0" w:sz="0" w:val="nil"/>
          <w:right w:space="0" w:sz="0" w:val="nil"/>
          <w:between w:space="0" w:sz="0" w:val="nil"/>
        </w:pBdr>
        <w:spacing w:after="240" w:before="240" w:line="276"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Public Input</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Exemption Documentation and Verification</w:t>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pacing w:after="240" w:before="240"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General Requirements</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pacing w:after="240" w:before="240" w:lineRule="auto"/>
        <w:ind w:left="1080" w:hanging="360"/>
        <w:jc w:val="both"/>
        <w:rPr>
          <w:rFonts w:ascii="Arial" w:cs="Arial" w:eastAsia="Arial" w:hAnsi="Arial"/>
          <w:sz w:val="22"/>
          <w:szCs w:val="22"/>
        </w:rPr>
      </w:pPr>
      <w:hyperlink r:id="rId11">
        <w:r w:rsidDel="00000000" w:rsidR="00000000" w:rsidRPr="00000000">
          <w:rPr>
            <w:rFonts w:ascii="Arial" w:cs="Arial" w:eastAsia="Arial" w:hAnsi="Arial"/>
            <w:b w:val="1"/>
            <w:color w:val="0000ff"/>
            <w:sz w:val="22"/>
            <w:szCs w:val="22"/>
            <w:u w:val="single"/>
            <w:rtl w:val="0"/>
          </w:rPr>
          <w:t xml:space="preserve">DR 1464, Declaration of Exempt Energy Use</w:t>
        </w:r>
      </w:hyperlink>
      <w:r w:rsidDel="00000000" w:rsidR="00000000" w:rsidRPr="00000000">
        <w:rPr>
          <w:rFonts w:ascii="Arial" w:cs="Arial" w:eastAsia="Arial" w:hAnsi="Arial"/>
          <w:b w:val="1"/>
          <w:color w:val="0000ff"/>
          <w:sz w:val="22"/>
          <w:szCs w:val="22"/>
          <w:rtl w:val="0"/>
        </w:rPr>
        <w:t xml:space="preserve">.</w:t>
      </w:r>
      <w:r w:rsidDel="00000000" w:rsidR="00000000" w:rsidRPr="00000000">
        <w:rPr>
          <w:rFonts w:ascii="Arial" w:cs="Arial" w:eastAsia="Arial" w:hAnsi="Arial"/>
          <w:color w:val="0000ff"/>
          <w:sz w:val="22"/>
          <w:szCs w:val="22"/>
          <w:rtl w:val="0"/>
        </w:rPr>
        <w:t xml:space="preserve"> </w:t>
      </w:r>
      <w:r w:rsidDel="00000000" w:rsidR="00000000" w:rsidRPr="00000000">
        <w:rPr>
          <w:rFonts w:ascii="Arial" w:cs="Arial" w:eastAsia="Arial" w:hAnsi="Arial"/>
          <w:sz w:val="22"/>
          <w:szCs w:val="22"/>
          <w:rtl w:val="0"/>
        </w:rPr>
        <w:t xml:space="preserve">The purpose of this new form is to consolidate the information from the following forms, and to make grammatical, stylistic, and organizational changes to improve its clarity and readability.</w:t>
      </w:r>
    </w:p>
    <w:p w:rsidR="00000000" w:rsidDel="00000000" w:rsidP="00000000" w:rsidRDefault="00000000" w:rsidRPr="00000000" w14:paraId="00000015">
      <w:pPr>
        <w:numPr>
          <w:ilvl w:val="3"/>
          <w:numId w:val="1"/>
        </w:numPr>
        <w:pBdr>
          <w:top w:space="0" w:sz="0" w:val="nil"/>
          <w:left w:space="0" w:sz="0" w:val="nil"/>
          <w:bottom w:space="0" w:sz="0" w:val="nil"/>
          <w:right w:space="0" w:sz="0" w:val="nil"/>
          <w:between w:space="0" w:sz="0" w:val="nil"/>
        </w:pBdr>
        <w:spacing w:after="240" w:before="240" w:line="276" w:lineRule="auto"/>
        <w:ind w:left="1440" w:hanging="360"/>
        <w:jc w:val="both"/>
        <w:rPr>
          <w:rFonts w:ascii="Arial" w:cs="Arial" w:eastAsia="Arial" w:hAnsi="Arial"/>
          <w:sz w:val="22"/>
          <w:szCs w:val="22"/>
        </w:rPr>
      </w:pPr>
      <w:hyperlink r:id="rId12">
        <w:r w:rsidDel="00000000" w:rsidR="00000000" w:rsidRPr="00000000">
          <w:rPr>
            <w:rFonts w:ascii="Arial" w:cs="Arial" w:eastAsia="Arial" w:hAnsi="Arial"/>
            <w:b w:val="1"/>
            <w:color w:val="0000ff"/>
            <w:sz w:val="22"/>
            <w:szCs w:val="22"/>
            <w:u w:val="single"/>
            <w:rtl w:val="0"/>
          </w:rPr>
          <w:t xml:space="preserve">DR 1260,</w:t>
        </w:r>
      </w:hyperlink>
      <w:hyperlink r:id="rId13">
        <w:r w:rsidDel="00000000" w:rsidR="00000000" w:rsidRPr="00000000">
          <w:rPr>
            <w:rFonts w:ascii="Arial" w:cs="Arial" w:eastAsia="Arial" w:hAnsi="Arial"/>
            <w:color w:val="0000ff"/>
            <w:sz w:val="22"/>
            <w:szCs w:val="22"/>
            <w:u w:val="single"/>
            <w:rtl w:val="0"/>
          </w:rPr>
          <w:t xml:space="preserve"> </w:t>
        </w:r>
      </w:hyperlink>
      <w:hyperlink r:id="rId14">
        <w:r w:rsidDel="00000000" w:rsidR="00000000" w:rsidRPr="00000000">
          <w:rPr>
            <w:rFonts w:ascii="Arial" w:cs="Arial" w:eastAsia="Arial" w:hAnsi="Arial"/>
            <w:b w:val="1"/>
            <w:color w:val="0000ff"/>
            <w:sz w:val="22"/>
            <w:szCs w:val="22"/>
            <w:u w:val="single"/>
            <w:rtl w:val="0"/>
          </w:rPr>
          <w:t xml:space="preserve">Sales Tax Exempt Certificate Electricity &amp; Gas for Domestic Consumption</w:t>
        </w:r>
      </w:hyperlink>
      <w:r w:rsidDel="00000000" w:rsidR="00000000" w:rsidRPr="00000000">
        <w:rPr>
          <w:rFonts w:ascii="Arial" w:cs="Arial" w:eastAsia="Arial" w:hAnsi="Arial"/>
          <w:b w:val="1"/>
          <w:color w:val="151515"/>
          <w:sz w:val="22"/>
          <w:szCs w:val="22"/>
          <w:rtl w:val="0"/>
        </w:rPr>
        <w:t xml:space="preserve">. </w:t>
      </w:r>
      <w:r w:rsidDel="00000000" w:rsidR="00000000" w:rsidRPr="00000000">
        <w:rPr>
          <w:rFonts w:ascii="Arial" w:cs="Arial" w:eastAsia="Arial" w:hAnsi="Arial"/>
          <w:color w:val="151515"/>
          <w:sz w:val="22"/>
          <w:szCs w:val="22"/>
          <w:rtl w:val="0"/>
        </w:rPr>
        <w:t xml:space="preserve">This form is proposed to be eliminated.</w:t>
      </w:r>
      <w:r w:rsidDel="00000000" w:rsidR="00000000" w:rsidRPr="00000000">
        <w:rPr>
          <w:rtl w:val="0"/>
        </w:rPr>
      </w:r>
    </w:p>
    <w:p w:rsidR="00000000" w:rsidDel="00000000" w:rsidP="00000000" w:rsidRDefault="00000000" w:rsidRPr="00000000" w14:paraId="00000016">
      <w:pPr>
        <w:numPr>
          <w:ilvl w:val="3"/>
          <w:numId w:val="1"/>
        </w:numPr>
        <w:pBdr>
          <w:top w:space="0" w:sz="0" w:val="nil"/>
          <w:left w:space="0" w:sz="0" w:val="nil"/>
          <w:bottom w:space="0" w:sz="0" w:val="nil"/>
          <w:right w:space="0" w:sz="0" w:val="nil"/>
          <w:between w:space="0" w:sz="0" w:val="nil"/>
        </w:pBdr>
        <w:spacing w:after="240" w:before="240" w:line="276" w:lineRule="auto"/>
        <w:ind w:left="1440" w:hanging="360"/>
        <w:jc w:val="both"/>
        <w:rPr>
          <w:rFonts w:ascii="Arial" w:cs="Arial" w:eastAsia="Arial" w:hAnsi="Arial"/>
          <w:sz w:val="22"/>
          <w:szCs w:val="22"/>
        </w:rPr>
      </w:pPr>
      <w:hyperlink r:id="rId15">
        <w:r w:rsidDel="00000000" w:rsidR="00000000" w:rsidRPr="00000000">
          <w:rPr>
            <w:rFonts w:ascii="Arial" w:cs="Arial" w:eastAsia="Arial" w:hAnsi="Arial"/>
            <w:b w:val="1"/>
            <w:color w:val="0000ff"/>
            <w:sz w:val="22"/>
            <w:szCs w:val="22"/>
            <w:u w:val="single"/>
            <w:rtl w:val="0"/>
          </w:rPr>
          <w:t xml:space="preserve">DR 1666,</w:t>
        </w:r>
      </w:hyperlink>
      <w:hyperlink r:id="rId16">
        <w:r w:rsidDel="00000000" w:rsidR="00000000" w:rsidRPr="00000000">
          <w:rPr>
            <w:rFonts w:ascii="Arial" w:cs="Arial" w:eastAsia="Arial" w:hAnsi="Arial"/>
            <w:color w:val="0000ff"/>
            <w:sz w:val="22"/>
            <w:szCs w:val="22"/>
            <w:u w:val="single"/>
            <w:rtl w:val="0"/>
          </w:rPr>
          <w:t xml:space="preserve"> </w:t>
        </w:r>
      </w:hyperlink>
      <w:hyperlink r:id="rId17">
        <w:r w:rsidDel="00000000" w:rsidR="00000000" w:rsidRPr="00000000">
          <w:rPr>
            <w:rFonts w:ascii="Arial" w:cs="Arial" w:eastAsia="Arial" w:hAnsi="Arial"/>
            <w:b w:val="1"/>
            <w:color w:val="0000ff"/>
            <w:sz w:val="22"/>
            <w:szCs w:val="22"/>
            <w:u w:val="single"/>
            <w:rtl w:val="0"/>
          </w:rPr>
          <w:t xml:space="preserve">Sales Tax Exempt Certificate Electricity &amp; Gas for Industrial Use</w:t>
        </w:r>
      </w:hyperlink>
      <w:r w:rsidDel="00000000" w:rsidR="00000000" w:rsidRPr="00000000">
        <w:rPr>
          <w:rFonts w:ascii="Arial" w:cs="Arial" w:eastAsia="Arial" w:hAnsi="Arial"/>
          <w:b w:val="1"/>
          <w:color w:val="151515"/>
          <w:sz w:val="22"/>
          <w:szCs w:val="22"/>
          <w:rtl w:val="0"/>
        </w:rPr>
        <w:t xml:space="preserve">. </w:t>
      </w:r>
      <w:r w:rsidDel="00000000" w:rsidR="00000000" w:rsidRPr="00000000">
        <w:rPr>
          <w:rFonts w:ascii="Arial" w:cs="Arial" w:eastAsia="Arial" w:hAnsi="Arial"/>
          <w:color w:val="151515"/>
          <w:sz w:val="22"/>
          <w:szCs w:val="22"/>
          <w:rtl w:val="0"/>
        </w:rPr>
        <w:t xml:space="preserve">This form is proposed to be eliminated.</w:t>
      </w:r>
      <w:r w:rsidDel="00000000" w:rsidR="00000000" w:rsidRPr="00000000">
        <w:rPr>
          <w:rtl w:val="0"/>
        </w:rPr>
      </w:r>
    </w:p>
    <w:p w:rsidR="00000000" w:rsidDel="00000000" w:rsidP="00000000" w:rsidRDefault="00000000" w:rsidRPr="00000000" w14:paraId="00000017">
      <w:pPr>
        <w:numPr>
          <w:ilvl w:val="3"/>
          <w:numId w:val="1"/>
        </w:numPr>
        <w:pBdr>
          <w:top w:space="0" w:sz="0" w:val="nil"/>
          <w:left w:space="0" w:sz="0" w:val="nil"/>
          <w:bottom w:space="0" w:sz="0" w:val="nil"/>
          <w:right w:space="0" w:sz="0" w:val="nil"/>
          <w:between w:space="0" w:sz="0" w:val="nil"/>
        </w:pBdr>
        <w:spacing w:after="240" w:before="240" w:line="276"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Public Input</w:t>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pacing w:after="240" w:before="240" w:lineRule="auto"/>
        <w:ind w:left="1080" w:hanging="360"/>
        <w:jc w:val="both"/>
        <w:rPr>
          <w:rFonts w:ascii="Arial" w:cs="Arial" w:eastAsia="Arial" w:hAnsi="Arial"/>
          <w:sz w:val="22"/>
          <w:szCs w:val="22"/>
        </w:rPr>
      </w:pPr>
      <w:hyperlink r:id="rId18">
        <w:r w:rsidDel="00000000" w:rsidR="00000000" w:rsidRPr="00000000">
          <w:rPr>
            <w:rFonts w:ascii="Arial" w:cs="Arial" w:eastAsia="Arial" w:hAnsi="Arial"/>
            <w:b w:val="1"/>
            <w:color w:val="0000ff"/>
            <w:sz w:val="22"/>
            <w:szCs w:val="22"/>
            <w:u w:val="single"/>
            <w:rtl w:val="0"/>
          </w:rPr>
          <w:t xml:space="preserve">DR 5002, Declaration of Wholesale or Entity Sales Tax Exemption</w:t>
        </w:r>
      </w:hyperlink>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The purpose of this revised form is to consolidate the information from the following forms, and to make grammatical, stylistic, and organizational changes to improve its clarity and readability. </w:t>
      </w:r>
      <w:r w:rsidDel="00000000" w:rsidR="00000000" w:rsidRPr="00000000">
        <w:rPr>
          <w:rFonts w:ascii="Arial" w:cs="Arial" w:eastAsia="Arial" w:hAnsi="Arial"/>
          <w:color w:val="151515"/>
          <w:sz w:val="22"/>
          <w:szCs w:val="22"/>
          <w:rtl w:val="0"/>
        </w:rPr>
        <w:t xml:space="preserve">Please note that the Multistate Tax Commission’s </w:t>
      </w:r>
      <w:hyperlink r:id="rId19">
        <w:r w:rsidDel="00000000" w:rsidR="00000000" w:rsidRPr="00000000">
          <w:rPr>
            <w:rFonts w:ascii="Arial" w:cs="Arial" w:eastAsia="Arial" w:hAnsi="Arial"/>
            <w:i w:val="1"/>
            <w:color w:val="0000ff"/>
            <w:sz w:val="22"/>
            <w:szCs w:val="22"/>
            <w:u w:val="single"/>
            <w:rtl w:val="0"/>
          </w:rPr>
          <w:t xml:space="preserve">Uniform Sales &amp; Use Tax Resale Certificate</w:t>
        </w:r>
      </w:hyperlink>
      <w:r w:rsidDel="00000000" w:rsidR="00000000" w:rsidRPr="00000000">
        <w:rPr>
          <w:rFonts w:ascii="Arial" w:cs="Arial" w:eastAsia="Arial" w:hAnsi="Arial"/>
          <w:color w:val="151515"/>
          <w:sz w:val="22"/>
          <w:szCs w:val="22"/>
          <w:rtl w:val="0"/>
        </w:rPr>
        <w:t xml:space="preserve"> is also an option for documenting wholesale purchases.</w:t>
      </w:r>
      <w:r w:rsidDel="00000000" w:rsidR="00000000" w:rsidRPr="00000000">
        <w:rPr>
          <w:rtl w:val="0"/>
        </w:rPr>
      </w:r>
    </w:p>
    <w:p w:rsidR="00000000" w:rsidDel="00000000" w:rsidP="00000000" w:rsidRDefault="00000000" w:rsidRPr="00000000" w14:paraId="00000019">
      <w:pPr>
        <w:numPr>
          <w:ilvl w:val="3"/>
          <w:numId w:val="1"/>
        </w:numPr>
        <w:pBdr>
          <w:top w:space="0" w:sz="0" w:val="nil"/>
          <w:left w:space="0" w:sz="0" w:val="nil"/>
          <w:bottom w:space="0" w:sz="0" w:val="nil"/>
          <w:right w:space="0" w:sz="0" w:val="nil"/>
          <w:between w:space="0" w:sz="0" w:val="nil"/>
        </w:pBdr>
        <w:spacing w:after="240" w:before="240" w:lineRule="auto"/>
        <w:ind w:left="1440" w:hanging="360"/>
        <w:jc w:val="both"/>
        <w:rPr>
          <w:rFonts w:ascii="Arial" w:cs="Arial" w:eastAsia="Arial" w:hAnsi="Arial"/>
          <w:sz w:val="22"/>
          <w:szCs w:val="22"/>
        </w:rPr>
      </w:pPr>
      <w:hyperlink r:id="rId20">
        <w:r w:rsidDel="00000000" w:rsidR="00000000" w:rsidRPr="00000000">
          <w:rPr>
            <w:rFonts w:ascii="Arial" w:cs="Arial" w:eastAsia="Arial" w:hAnsi="Arial"/>
            <w:b w:val="1"/>
            <w:color w:val="0000ff"/>
            <w:sz w:val="22"/>
            <w:szCs w:val="22"/>
            <w:u w:val="single"/>
            <w:rtl w:val="0"/>
          </w:rPr>
          <w:t xml:space="preserve">DR 5002, Standard Colorado Affidavit of Exempt Sale</w:t>
        </w:r>
      </w:hyperlink>
      <w:r w:rsidDel="00000000" w:rsidR="00000000" w:rsidRPr="00000000">
        <w:rPr>
          <w:rFonts w:ascii="Arial" w:cs="Arial" w:eastAsia="Arial" w:hAnsi="Arial"/>
          <w:b w:val="1"/>
          <w:color w:val="151515"/>
          <w:sz w:val="22"/>
          <w:szCs w:val="22"/>
          <w:rtl w:val="0"/>
        </w:rPr>
        <w:t xml:space="preserve">.</w:t>
      </w:r>
      <w:r w:rsidDel="00000000" w:rsidR="00000000" w:rsidRPr="00000000">
        <w:rPr>
          <w:rFonts w:ascii="Arial" w:cs="Arial" w:eastAsia="Arial" w:hAnsi="Arial"/>
          <w:color w:val="151515"/>
          <w:sz w:val="22"/>
          <w:szCs w:val="22"/>
          <w:rtl w:val="0"/>
        </w:rPr>
        <w:t xml:space="preserve"> This is the current form that we are proposing to revise.</w:t>
      </w:r>
      <w:r w:rsidDel="00000000" w:rsidR="00000000" w:rsidRPr="00000000">
        <w:rPr>
          <w:rtl w:val="0"/>
        </w:rPr>
      </w:r>
    </w:p>
    <w:p w:rsidR="00000000" w:rsidDel="00000000" w:rsidP="00000000" w:rsidRDefault="00000000" w:rsidRPr="00000000" w14:paraId="0000001A">
      <w:pPr>
        <w:numPr>
          <w:ilvl w:val="3"/>
          <w:numId w:val="1"/>
        </w:numPr>
        <w:pBdr>
          <w:top w:space="0" w:sz="0" w:val="nil"/>
          <w:left w:space="0" w:sz="0" w:val="nil"/>
          <w:bottom w:space="0" w:sz="0" w:val="nil"/>
          <w:right w:space="0" w:sz="0" w:val="nil"/>
          <w:between w:space="0" w:sz="0" w:val="nil"/>
        </w:pBdr>
        <w:spacing w:after="240" w:before="240" w:lineRule="auto"/>
        <w:ind w:left="1440" w:hanging="360"/>
        <w:jc w:val="both"/>
        <w:rPr>
          <w:rFonts w:ascii="Arial" w:cs="Arial" w:eastAsia="Arial" w:hAnsi="Arial"/>
          <w:sz w:val="22"/>
          <w:szCs w:val="22"/>
        </w:rPr>
      </w:pPr>
      <w:bookmarkStart w:colFirst="0" w:colLast="0" w:name="_heading=h.gjdgxs" w:id="0"/>
      <w:bookmarkEnd w:id="0"/>
      <w:hyperlink r:id="rId21">
        <w:r w:rsidDel="00000000" w:rsidR="00000000" w:rsidRPr="00000000">
          <w:rPr>
            <w:rFonts w:ascii="Arial" w:cs="Arial" w:eastAsia="Arial" w:hAnsi="Arial"/>
            <w:b w:val="1"/>
            <w:color w:val="0000ff"/>
            <w:sz w:val="22"/>
            <w:szCs w:val="22"/>
            <w:u w:val="single"/>
            <w:rtl w:val="0"/>
          </w:rPr>
          <w:t xml:space="preserve">DR 0563, Sales Tax Exemption Certificate Multi - Jurisdiction</w:t>
        </w:r>
      </w:hyperlink>
      <w:r w:rsidDel="00000000" w:rsidR="00000000" w:rsidRPr="00000000">
        <w:rPr>
          <w:rFonts w:ascii="Arial" w:cs="Arial" w:eastAsia="Arial" w:hAnsi="Arial"/>
          <w:b w:val="1"/>
          <w:color w:val="151515"/>
          <w:sz w:val="22"/>
          <w:szCs w:val="22"/>
          <w:rtl w:val="0"/>
        </w:rPr>
        <w:t xml:space="preserve">. </w:t>
      </w:r>
      <w:r w:rsidDel="00000000" w:rsidR="00000000" w:rsidRPr="00000000">
        <w:rPr>
          <w:rFonts w:ascii="Arial" w:cs="Arial" w:eastAsia="Arial" w:hAnsi="Arial"/>
          <w:color w:val="151515"/>
          <w:sz w:val="22"/>
          <w:szCs w:val="22"/>
          <w:rtl w:val="0"/>
        </w:rPr>
        <w:t xml:space="preserve">This form is proposed to be eliminated.</w:t>
      </w:r>
      <w:r w:rsidDel="00000000" w:rsidR="00000000" w:rsidRPr="00000000">
        <w:rPr>
          <w:rtl w:val="0"/>
        </w:rPr>
      </w:r>
    </w:p>
    <w:p w:rsidR="00000000" w:rsidDel="00000000" w:rsidP="00000000" w:rsidRDefault="00000000" w:rsidRPr="00000000" w14:paraId="0000001B">
      <w:pPr>
        <w:numPr>
          <w:ilvl w:val="3"/>
          <w:numId w:val="1"/>
        </w:numPr>
        <w:pBdr>
          <w:top w:space="0" w:sz="0" w:val="nil"/>
          <w:left w:space="0" w:sz="0" w:val="nil"/>
          <w:bottom w:space="0" w:sz="0" w:val="nil"/>
          <w:right w:space="0" w:sz="0" w:val="nil"/>
          <w:between w:space="0" w:sz="0" w:val="nil"/>
        </w:pBdr>
        <w:spacing w:after="240" w:before="240" w:lineRule="auto"/>
        <w:ind w:left="1440" w:hanging="360"/>
        <w:jc w:val="both"/>
        <w:rPr>
          <w:rFonts w:ascii="Arial" w:cs="Arial" w:eastAsia="Arial" w:hAnsi="Arial"/>
          <w:sz w:val="22"/>
          <w:szCs w:val="22"/>
        </w:rPr>
      </w:pPr>
      <w:hyperlink r:id="rId22">
        <w:r w:rsidDel="00000000" w:rsidR="00000000" w:rsidRPr="00000000">
          <w:rPr>
            <w:rFonts w:ascii="Arial" w:cs="Arial" w:eastAsia="Arial" w:hAnsi="Arial"/>
            <w:b w:val="1"/>
            <w:color w:val="0000ff"/>
            <w:sz w:val="22"/>
            <w:szCs w:val="22"/>
            <w:u w:val="single"/>
            <w:rtl w:val="0"/>
          </w:rPr>
          <w:t xml:space="preserve">DR 1367, Affidavit of Sales Paid by Government Credit Card</w:t>
        </w:r>
      </w:hyperlink>
      <w:r w:rsidDel="00000000" w:rsidR="00000000" w:rsidRPr="00000000">
        <w:rPr>
          <w:rFonts w:ascii="Arial" w:cs="Arial" w:eastAsia="Arial" w:hAnsi="Arial"/>
          <w:b w:val="1"/>
          <w:color w:val="151515"/>
          <w:sz w:val="22"/>
          <w:szCs w:val="22"/>
          <w:rtl w:val="0"/>
        </w:rPr>
        <w:t xml:space="preserve">. </w:t>
      </w:r>
      <w:r w:rsidDel="00000000" w:rsidR="00000000" w:rsidRPr="00000000">
        <w:rPr>
          <w:rFonts w:ascii="Arial" w:cs="Arial" w:eastAsia="Arial" w:hAnsi="Arial"/>
          <w:color w:val="151515"/>
          <w:sz w:val="22"/>
          <w:szCs w:val="22"/>
          <w:rtl w:val="0"/>
        </w:rPr>
        <w:t xml:space="preserve">This form is proposed to be eliminated.</w:t>
      </w:r>
      <w:r w:rsidDel="00000000" w:rsidR="00000000" w:rsidRPr="00000000">
        <w:rPr>
          <w:rtl w:val="0"/>
        </w:rPr>
      </w:r>
    </w:p>
    <w:p w:rsidR="00000000" w:rsidDel="00000000" w:rsidP="00000000" w:rsidRDefault="00000000" w:rsidRPr="00000000" w14:paraId="0000001C">
      <w:pPr>
        <w:numPr>
          <w:ilvl w:val="3"/>
          <w:numId w:val="1"/>
        </w:numPr>
        <w:pBdr>
          <w:top w:space="0" w:sz="0" w:val="nil"/>
          <w:left w:space="0" w:sz="0" w:val="nil"/>
          <w:bottom w:space="0" w:sz="0" w:val="nil"/>
          <w:right w:space="0" w:sz="0" w:val="nil"/>
          <w:between w:space="0" w:sz="0" w:val="nil"/>
        </w:pBdr>
        <w:spacing w:after="240" w:before="240" w:lineRule="auto"/>
        <w:ind w:left="1440" w:hanging="360"/>
        <w:jc w:val="both"/>
        <w:rPr>
          <w:rFonts w:ascii="Arial" w:cs="Arial" w:eastAsia="Arial" w:hAnsi="Arial"/>
          <w:sz w:val="22"/>
          <w:szCs w:val="22"/>
        </w:rPr>
      </w:pPr>
      <w:hyperlink r:id="rId23">
        <w:r w:rsidDel="00000000" w:rsidR="00000000" w:rsidRPr="00000000">
          <w:rPr>
            <w:rFonts w:ascii="Arial" w:cs="Arial" w:eastAsia="Arial" w:hAnsi="Arial"/>
            <w:b w:val="1"/>
            <w:color w:val="0000ff"/>
            <w:sz w:val="22"/>
            <w:szCs w:val="22"/>
            <w:u w:val="single"/>
            <w:rtl w:val="0"/>
          </w:rPr>
          <w:t xml:space="preserve">DR 1191, Sales Tax Exemption on Purchases of Machinery and Machine Tools</w:t>
        </w:r>
      </w:hyperlink>
      <w:r w:rsidDel="00000000" w:rsidR="00000000" w:rsidRPr="00000000">
        <w:rPr>
          <w:rFonts w:ascii="Arial" w:cs="Arial" w:eastAsia="Arial" w:hAnsi="Arial"/>
          <w:b w:val="1"/>
          <w:color w:val="151515"/>
          <w:sz w:val="22"/>
          <w:szCs w:val="22"/>
          <w:rtl w:val="0"/>
        </w:rPr>
        <w:t xml:space="preserve">. </w:t>
      </w:r>
      <w:r w:rsidDel="00000000" w:rsidR="00000000" w:rsidRPr="00000000">
        <w:rPr>
          <w:rFonts w:ascii="Arial" w:cs="Arial" w:eastAsia="Arial" w:hAnsi="Arial"/>
          <w:color w:val="151515"/>
          <w:sz w:val="22"/>
          <w:szCs w:val="22"/>
          <w:rtl w:val="0"/>
        </w:rPr>
        <w:t xml:space="preserve">This form is proposed to be eliminated.</w:t>
      </w:r>
      <w:r w:rsidDel="00000000" w:rsidR="00000000" w:rsidRPr="00000000">
        <w:rPr>
          <w:rtl w:val="0"/>
        </w:rPr>
      </w:r>
    </w:p>
    <w:p w:rsidR="00000000" w:rsidDel="00000000" w:rsidP="00000000" w:rsidRDefault="00000000" w:rsidRPr="00000000" w14:paraId="0000001D">
      <w:pPr>
        <w:numPr>
          <w:ilvl w:val="3"/>
          <w:numId w:val="1"/>
        </w:numPr>
        <w:pBdr>
          <w:top w:space="0" w:sz="0" w:val="nil"/>
          <w:left w:space="0" w:sz="0" w:val="nil"/>
          <w:bottom w:space="0" w:sz="0" w:val="nil"/>
          <w:right w:space="0" w:sz="0" w:val="nil"/>
          <w:between w:space="0" w:sz="0" w:val="nil"/>
        </w:pBdr>
        <w:spacing w:after="240" w:before="240" w:lineRule="auto"/>
        <w:ind w:left="1440" w:hanging="360"/>
        <w:jc w:val="both"/>
        <w:rPr>
          <w:rFonts w:ascii="Arial" w:cs="Arial" w:eastAsia="Arial" w:hAnsi="Arial"/>
          <w:sz w:val="22"/>
          <w:szCs w:val="22"/>
        </w:rPr>
      </w:pPr>
      <w:hyperlink r:id="rId24">
        <w:r w:rsidDel="00000000" w:rsidR="00000000" w:rsidRPr="00000000">
          <w:rPr>
            <w:rFonts w:ascii="Arial" w:cs="Arial" w:eastAsia="Arial" w:hAnsi="Arial"/>
            <w:b w:val="1"/>
            <w:color w:val="0000ff"/>
            <w:sz w:val="22"/>
            <w:szCs w:val="22"/>
            <w:u w:val="single"/>
            <w:rtl w:val="0"/>
          </w:rPr>
          <w:t xml:space="preserve">DR 1192, Colorado Machinery and Machine Tools State Sales Tax Exemption Declaration</w:t>
        </w:r>
      </w:hyperlink>
      <w:r w:rsidDel="00000000" w:rsidR="00000000" w:rsidRPr="00000000">
        <w:rPr>
          <w:rFonts w:ascii="Arial" w:cs="Arial" w:eastAsia="Arial" w:hAnsi="Arial"/>
          <w:b w:val="1"/>
          <w:color w:val="151515"/>
          <w:sz w:val="22"/>
          <w:szCs w:val="22"/>
          <w:rtl w:val="0"/>
        </w:rPr>
        <w:t xml:space="preserve">. </w:t>
      </w:r>
      <w:r w:rsidDel="00000000" w:rsidR="00000000" w:rsidRPr="00000000">
        <w:rPr>
          <w:rFonts w:ascii="Arial" w:cs="Arial" w:eastAsia="Arial" w:hAnsi="Arial"/>
          <w:color w:val="151515"/>
          <w:sz w:val="22"/>
          <w:szCs w:val="22"/>
          <w:rtl w:val="0"/>
        </w:rPr>
        <w:t xml:space="preserve">This form is proposed to be eliminated.</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40" w:before="24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Input</w:t>
      </w:r>
    </w:p>
    <w:p w:rsidR="00000000" w:rsidDel="00000000" w:rsidP="00000000" w:rsidRDefault="00000000" w:rsidRPr="00000000" w14:paraId="0000001F">
      <w:pPr>
        <w:numPr>
          <w:ilvl w:val="2"/>
          <w:numId w:val="1"/>
        </w:numPr>
        <w:pBdr>
          <w:top w:space="0" w:sz="0" w:val="nil"/>
          <w:left w:space="0" w:sz="0" w:val="nil"/>
          <w:bottom w:space="0" w:sz="0" w:val="nil"/>
          <w:right w:space="0" w:sz="0" w:val="nil"/>
          <w:between w:space="0" w:sz="0" w:val="nil"/>
        </w:pBdr>
        <w:spacing w:after="240" w:before="240"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Whether wholesale and entity exemptions should be combined on one form or kept on separate forms</w:t>
      </w:r>
    </w:p>
    <w:p w:rsidR="00000000" w:rsidDel="00000000" w:rsidP="00000000" w:rsidRDefault="00000000" w:rsidRPr="00000000" w14:paraId="00000020">
      <w:pPr>
        <w:numPr>
          <w:ilvl w:val="3"/>
          <w:numId w:val="1"/>
        </w:numPr>
        <w:pBdr>
          <w:top w:space="0" w:sz="0" w:val="nil"/>
          <w:left w:space="0" w:sz="0" w:val="nil"/>
          <w:bottom w:space="0" w:sz="0" w:val="nil"/>
          <w:right w:space="0" w:sz="0" w:val="nil"/>
          <w:between w:space="0" w:sz="0" w:val="nil"/>
        </w:pBdr>
        <w:spacing w:after="240" w:before="240" w:lineRule="auto"/>
        <w:ind w:left="1440" w:hanging="360"/>
        <w:jc w:val="both"/>
        <w:rPr>
          <w:rFonts w:ascii="Arial" w:cs="Arial" w:eastAsia="Arial" w:hAnsi="Arial"/>
          <w:sz w:val="22"/>
          <w:szCs w:val="22"/>
        </w:rPr>
      </w:pPr>
      <w:hyperlink r:id="rId25">
        <w:r w:rsidDel="00000000" w:rsidR="00000000" w:rsidRPr="00000000">
          <w:rPr>
            <w:rFonts w:ascii="Arial" w:cs="Arial" w:eastAsia="Arial" w:hAnsi="Arial"/>
            <w:b w:val="1"/>
            <w:color w:val="1155cc"/>
            <w:sz w:val="22"/>
            <w:szCs w:val="22"/>
            <w:u w:val="single"/>
            <w:rtl w:val="0"/>
          </w:rPr>
          <w:t xml:space="preserve">DR 0563, Declaration of Wholesale Exemption</w:t>
        </w:r>
      </w:hyperlink>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This purpose of this alternate revised form would be to provide one separate form for wholesale exemptions.</w:t>
      </w:r>
    </w:p>
    <w:p w:rsidR="00000000" w:rsidDel="00000000" w:rsidP="00000000" w:rsidRDefault="00000000" w:rsidRPr="00000000" w14:paraId="00000021">
      <w:pPr>
        <w:numPr>
          <w:ilvl w:val="3"/>
          <w:numId w:val="1"/>
        </w:numPr>
        <w:pBdr>
          <w:top w:space="0" w:sz="0" w:val="nil"/>
          <w:left w:space="0" w:sz="0" w:val="nil"/>
          <w:bottom w:space="0" w:sz="0" w:val="nil"/>
          <w:right w:space="0" w:sz="0" w:val="nil"/>
          <w:between w:space="0" w:sz="0" w:val="nil"/>
        </w:pBdr>
        <w:spacing w:after="240" w:before="240" w:lineRule="auto"/>
        <w:ind w:left="1440" w:hanging="360"/>
        <w:jc w:val="both"/>
        <w:rPr>
          <w:rFonts w:ascii="Arial" w:cs="Arial" w:eastAsia="Arial" w:hAnsi="Arial"/>
          <w:sz w:val="22"/>
          <w:szCs w:val="22"/>
        </w:rPr>
      </w:pPr>
      <w:hyperlink r:id="rId26">
        <w:r w:rsidDel="00000000" w:rsidR="00000000" w:rsidRPr="00000000">
          <w:rPr>
            <w:rFonts w:ascii="Arial" w:cs="Arial" w:eastAsia="Arial" w:hAnsi="Arial"/>
            <w:b w:val="1"/>
            <w:color w:val="1155cc"/>
            <w:sz w:val="22"/>
            <w:szCs w:val="22"/>
            <w:u w:val="single"/>
            <w:rtl w:val="0"/>
          </w:rPr>
          <w:t xml:space="preserve">DR 1367, Declaration of Entity Exemption</w:t>
        </w:r>
      </w:hyperlink>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This purpose of this alternate revised form would be to provide one separate form for entity exemptions.</w:t>
      </w:r>
    </w:p>
    <w:p w:rsidR="00000000" w:rsidDel="00000000" w:rsidP="00000000" w:rsidRDefault="00000000" w:rsidRPr="00000000" w14:paraId="00000022">
      <w:pPr>
        <w:numPr>
          <w:ilvl w:val="3"/>
          <w:numId w:val="1"/>
        </w:numPr>
        <w:pBdr>
          <w:top w:space="0" w:sz="0" w:val="nil"/>
          <w:left w:space="0" w:sz="0" w:val="nil"/>
          <w:bottom w:space="0" w:sz="0" w:val="nil"/>
          <w:right w:space="0" w:sz="0" w:val="nil"/>
          <w:between w:space="0" w:sz="0" w:val="nil"/>
        </w:pBdr>
        <w:spacing w:after="240" w:before="240" w:line="276"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Public Input</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spacing w:after="240" w:before="240" w:line="276" w:lineRule="auto"/>
        <w:ind w:left="108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Exemption Forms</w:t>
      </w:r>
    </w:p>
    <w:p w:rsidR="00000000" w:rsidDel="00000000" w:rsidP="00000000" w:rsidRDefault="00000000" w:rsidRPr="00000000" w14:paraId="0000002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40" w:before="24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hyperlink r:id="rId27">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DR 0172, Contractor Application for Exemption Certificate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form was revised in January 2023.</w:t>
      </w:r>
    </w:p>
    <w:p w:rsidR="00000000" w:rsidDel="00000000" w:rsidP="00000000" w:rsidRDefault="00000000" w:rsidRPr="00000000" w14:paraId="00000025">
      <w:pPr>
        <w:numPr>
          <w:ilvl w:val="3"/>
          <w:numId w:val="1"/>
        </w:numPr>
        <w:pBdr>
          <w:top w:space="0" w:sz="0" w:val="nil"/>
          <w:left w:space="0" w:sz="0" w:val="nil"/>
          <w:bottom w:space="0" w:sz="0" w:val="nil"/>
          <w:right w:space="0" w:sz="0" w:val="nil"/>
          <w:between w:space="0" w:sz="0" w:val="nil"/>
        </w:pBdr>
        <w:spacing w:after="240" w:before="240" w:line="276"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Identification of other exemption forms to consider revising or adding</w:t>
      </w:r>
    </w:p>
    <w:p w:rsidR="00000000" w:rsidDel="00000000" w:rsidP="00000000" w:rsidRDefault="00000000" w:rsidRPr="00000000" w14:paraId="00000026">
      <w:pPr>
        <w:numPr>
          <w:ilvl w:val="3"/>
          <w:numId w:val="1"/>
        </w:numPr>
        <w:pBdr>
          <w:top w:space="0" w:sz="0" w:val="nil"/>
          <w:left w:space="0" w:sz="0" w:val="nil"/>
          <w:bottom w:space="0" w:sz="0" w:val="nil"/>
          <w:right w:space="0" w:sz="0" w:val="nil"/>
          <w:between w:space="0" w:sz="0" w:val="nil"/>
        </w:pBdr>
        <w:spacing w:after="240" w:before="240" w:line="276"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Other Public Input</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240" w:before="240" w:lineRule="auto"/>
        <w:ind w:left="36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Other comments or issues for consideration</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240" w:before="240" w:lineRule="auto"/>
        <w:ind w:left="36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Adjourn</w:t>
      </w:r>
    </w:p>
    <w:p w:rsidR="00000000" w:rsidDel="00000000" w:rsidP="00000000" w:rsidRDefault="00000000" w:rsidRPr="00000000" w14:paraId="00000029">
      <w:pPr>
        <w:shd w:fill="ffffff" w:val="clear"/>
        <w:jc w:val="both"/>
        <w:rPr>
          <w:sz w:val="22"/>
          <w:szCs w:val="22"/>
        </w:rPr>
      </w:pPr>
      <w:r w:rsidDel="00000000" w:rsidR="00000000" w:rsidRPr="00000000">
        <w:rPr>
          <w:rFonts w:ascii="Arial" w:cs="Arial" w:eastAsia="Arial" w:hAnsi="Arial"/>
          <w:sz w:val="22"/>
          <w:szCs w:val="22"/>
          <w:rtl w:val="0"/>
        </w:rPr>
        <w:t xml:space="preserve">We would appreciate your</w:t>
      </w:r>
      <w:r w:rsidDel="00000000" w:rsidR="00000000" w:rsidRPr="00000000">
        <w:rPr>
          <w:rFonts w:ascii="Arial" w:cs="Arial" w:eastAsia="Arial" w:hAnsi="Arial"/>
          <w:sz w:val="22"/>
          <w:szCs w:val="22"/>
          <w:highlight w:val="white"/>
          <w:rtl w:val="0"/>
        </w:rPr>
        <w:t xml:space="preserve"> feedback to help us measure and improve the success of the rulemaking program. If you participate in the rulemaking process, we invite you to complete a </w:t>
      </w:r>
      <w:hyperlink r:id="rId28">
        <w:r w:rsidDel="00000000" w:rsidR="00000000" w:rsidRPr="00000000">
          <w:rPr>
            <w:rFonts w:ascii="Arial" w:cs="Arial" w:eastAsia="Arial" w:hAnsi="Arial"/>
            <w:color w:val="0000ff"/>
            <w:sz w:val="22"/>
            <w:szCs w:val="22"/>
            <w:highlight w:val="white"/>
            <w:u w:val="single"/>
            <w:rtl w:val="0"/>
          </w:rPr>
          <w:t xml:space="preserve">short survey</w:t>
        </w:r>
      </w:hyperlink>
      <w:r w:rsidDel="00000000" w:rsidR="00000000" w:rsidRPr="00000000">
        <w:rPr>
          <w:rFonts w:ascii="Arial" w:cs="Arial" w:eastAsia="Arial" w:hAnsi="Arial"/>
          <w:sz w:val="22"/>
          <w:szCs w:val="22"/>
          <w:highlight w:val="white"/>
          <w:rtl w:val="0"/>
        </w:rPr>
        <w:t xml:space="preserve">. Follow the link and choose the "I participated in the rulemaking process (written comments, workgroup meeting, or hearing)" option.</w:t>
      </w:r>
      <w:r w:rsidDel="00000000" w:rsidR="00000000" w:rsidRPr="00000000">
        <w:rPr>
          <w:rtl w:val="0"/>
        </w:rPr>
      </w:r>
    </w:p>
    <w:sectPr>
      <w:headerReference r:id="rId29" w:type="default"/>
      <w:headerReference r:id="rId30" w:type="first"/>
      <w:pgSz w:h="15840" w:w="12240" w:orient="portrait"/>
      <w:pgMar w:bottom="144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40788</wp:posOffset>
          </wp:positionH>
          <wp:positionV relativeFrom="paragraph">
            <wp:posOffset>0</wp:posOffset>
          </wp:positionV>
          <wp:extent cx="2564130" cy="488950"/>
          <wp:effectExtent b="0" l="0" r="0" t="0"/>
          <wp:wrapNone/>
          <wp:docPr descr="co_dor_div_tax_rgb_ltrhd" id="7" name="image1.png"/>
          <a:graphic>
            <a:graphicData uri="http://schemas.openxmlformats.org/drawingml/2006/picture">
              <pic:pic>
                <pic:nvPicPr>
                  <pic:cNvPr descr="co_dor_div_tax_rgb_ltrhd" id="0" name="image1.png"/>
                  <pic:cNvPicPr preferRelativeResize="0"/>
                </pic:nvPicPr>
                <pic:blipFill>
                  <a:blip r:embed="rId1"/>
                  <a:srcRect b="0" l="0" r="0" t="0"/>
                  <a:stretch>
                    <a:fillRect/>
                  </a:stretch>
                </pic:blipFill>
                <pic:spPr>
                  <a:xfrm>
                    <a:off x="0" y="0"/>
                    <a:ext cx="2564130" cy="488950"/>
                  </a:xfrm>
                  <a:prstGeom prst="rect"/>
                  <a:ln/>
                </pic:spPr>
              </pic:pic>
            </a:graphicData>
          </a:graphic>
        </wp:anchor>
      </w:drawing>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50800</wp:posOffset>
              </wp:positionV>
              <wp:extent cx="1718310" cy="689610"/>
              <wp:effectExtent b="0" l="0" r="0" t="0"/>
              <wp:wrapNone/>
              <wp:docPr id="6" name=""/>
              <a:graphic>
                <a:graphicData uri="http://schemas.microsoft.com/office/word/2010/wordprocessingShape">
                  <wps:wsp>
                    <wps:cNvSpPr/>
                    <wps:cNvPr id="2" name="Shape 2"/>
                    <wps:spPr>
                      <a:xfrm>
                        <a:off x="4491608" y="3439958"/>
                        <a:ext cx="1708785" cy="680085"/>
                      </a:xfrm>
                      <a:prstGeom prst="rect">
                        <a:avLst/>
                      </a:prstGeom>
                      <a:noFill/>
                      <a:ln>
                        <a:noFill/>
                      </a:ln>
                    </wps:spPr>
                    <wps:txbx>
                      <w:txbxContent>
                        <w:p w:rsidR="00000000" w:rsidDel="00000000" w:rsidP="00000000" w:rsidRDefault="00000000" w:rsidRPr="00000000">
                          <w:pPr>
                            <w:spacing w:after="0" w:before="0" w:line="200.00000953674316"/>
                            <w:ind w:left="90" w:right="0" w:firstLine="9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t xml:space="preserve">Office of Tax Policy </w:t>
                          </w:r>
                        </w:p>
                        <w:p w:rsidR="00000000" w:rsidDel="00000000" w:rsidP="00000000" w:rsidRDefault="00000000" w:rsidRPr="00000000">
                          <w:pPr>
                            <w:spacing w:after="0" w:before="0" w:line="200.00000953674316"/>
                            <w:ind w:left="90" w:right="0" w:firstLine="9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P.O. Box 17087</w:t>
                          </w:r>
                        </w:p>
                        <w:p w:rsidR="00000000" w:rsidDel="00000000" w:rsidP="00000000" w:rsidRDefault="00000000" w:rsidRPr="00000000">
                          <w:pPr>
                            <w:spacing w:after="0" w:before="0" w:line="200.00000953674316"/>
                            <w:ind w:left="90" w:right="0" w:firstLine="9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Denver, CO 80217-0087</w:t>
                          </w:r>
                        </w:p>
                        <w:p w:rsidR="00000000" w:rsidDel="00000000" w:rsidP="00000000" w:rsidRDefault="00000000" w:rsidRPr="00000000">
                          <w:pPr>
                            <w:spacing w:after="0" w:before="0" w:line="200.00000953674316"/>
                            <w:ind w:left="9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r>
                        </w:p>
                        <w:p w:rsidR="00000000" w:rsidDel="00000000" w:rsidP="00000000" w:rsidRDefault="00000000" w:rsidRPr="00000000">
                          <w:pPr>
                            <w:spacing w:after="0" w:before="0" w:line="200.00000953674316"/>
                            <w:ind w:left="9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dor_taxpolicy@state.co.us</w:t>
                          </w:r>
                        </w:p>
                        <w:p w:rsidR="00000000" w:rsidDel="00000000" w:rsidP="00000000" w:rsidRDefault="00000000" w:rsidRPr="00000000">
                          <w:pPr>
                            <w:spacing w:after="0" w:before="0" w:line="240"/>
                            <w:ind w:left="9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16"/>
                              <w:vertAlign w:val="baseline"/>
                            </w:rPr>
                          </w:r>
                        </w:p>
                      </w:txbxContent>
                    </wps:txbx>
                    <wps:bodyPr anchorCtr="0" anchor="t" bIns="0" lIns="0" spcFirstLastPara="1" rIns="0" wrap="square" tIns="1188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50800</wp:posOffset>
              </wp:positionV>
              <wp:extent cx="1718310" cy="689610"/>
              <wp:effectExtent b="0" l="0" r="0" t="0"/>
              <wp:wrapNone/>
              <wp:docPr id="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718310" cy="689610"/>
                      </a:xfrm>
                      <a:prstGeom prst="rect"/>
                      <a:ln/>
                    </pic:spPr>
                  </pic:pic>
                </a:graphicData>
              </a:graphic>
            </wp:anchor>
          </w:drawing>
        </mc:Fallback>
      </mc:AlternateConten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color w:val="000000"/>
        <w:vertAlign w:val="baseline"/>
      </w:rPr>
    </w:lvl>
    <w:lvl w:ilvl="1">
      <w:start w:val="1"/>
      <w:numFmt w:val="bullet"/>
      <w:lvlText w:val="○"/>
      <w:lvlJc w:val="left"/>
      <w:pPr>
        <w:ind w:left="720" w:hanging="360"/>
      </w:pPr>
      <w:rPr>
        <w:rFonts w:ascii="Arial" w:cs="Arial" w:eastAsia="Arial" w:hAnsi="Arial"/>
      </w:rPr>
    </w:lvl>
    <w:lvl w:ilvl="2">
      <w:start w:val="1"/>
      <w:numFmt w:val="bullet"/>
      <w:lvlText w:val="■"/>
      <w:lvlJc w:val="left"/>
      <w:pPr>
        <w:ind w:left="1080" w:hanging="360"/>
      </w:pPr>
      <w:rPr>
        <w:rFonts w:ascii="Arial" w:cs="Arial" w:eastAsia="Arial" w:hAnsi="Arial"/>
        <w:vertAlign w:val="baseline"/>
      </w:rPr>
    </w:lvl>
    <w:lvl w:ilvl="3">
      <w:start w:val="1"/>
      <w:numFmt w:val="bullet"/>
      <w:lvlText w:val="□"/>
      <w:lvlJc w:val="left"/>
      <w:pPr>
        <w:ind w:left="1440" w:hanging="360"/>
      </w:pPr>
      <w:rPr>
        <w:rFonts w:ascii="Calibri" w:cs="Calibri" w:eastAsia="Calibri" w:hAnsi="Calibri"/>
        <w:vertAlign w:val="baseline"/>
      </w:rPr>
    </w:lvl>
    <w:lvl w:ilvl="4">
      <w:start w:val="1"/>
      <w:numFmt w:val="bullet"/>
      <w:lvlText w:val="●"/>
      <w:lvlJc w:val="left"/>
      <w:pPr>
        <w:ind w:left="2160" w:hanging="360"/>
      </w:pPr>
      <w:rPr>
        <w:rFonts w:ascii="Noto Sans Symbols" w:cs="Noto Sans Symbols" w:eastAsia="Noto Sans Symbols" w:hAnsi="Noto Sans Symbols"/>
        <w:color w:val="000000"/>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B7420"/>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rsid w:val="00FB7420"/>
    <w:pPr>
      <w:keepNext w:val="1"/>
      <w:keepLines w:val="1"/>
      <w:spacing w:after="120" w:before="480"/>
      <w:outlineLvl w:val="0"/>
    </w:pPr>
    <w:rPr>
      <w:b w:val="1"/>
      <w:sz w:val="48"/>
      <w:szCs w:val="48"/>
    </w:rPr>
  </w:style>
  <w:style w:type="paragraph" w:styleId="Heading2">
    <w:name w:val="heading 2"/>
    <w:basedOn w:val="Normal"/>
    <w:next w:val="Normal"/>
    <w:link w:val="Heading2Char"/>
    <w:rsid w:val="00FB7420"/>
    <w:pPr>
      <w:keepNext w:val="1"/>
      <w:keepLines w:val="1"/>
      <w:spacing w:after="80" w:before="360"/>
      <w:outlineLvl w:val="1"/>
    </w:pPr>
    <w:rPr>
      <w:b w:val="1"/>
      <w:sz w:val="36"/>
      <w:szCs w:val="36"/>
    </w:rPr>
  </w:style>
  <w:style w:type="paragraph" w:styleId="Heading3">
    <w:name w:val="heading 3"/>
    <w:basedOn w:val="Normal"/>
    <w:next w:val="Normal"/>
    <w:link w:val="Heading3Char"/>
    <w:rsid w:val="00FB7420"/>
    <w:pPr>
      <w:keepNext w:val="1"/>
      <w:spacing w:after="60" w:before="240"/>
      <w:outlineLvl w:val="2"/>
    </w:pPr>
    <w:rPr>
      <w:rFonts w:ascii="Arial" w:cs="Arial" w:eastAsia="Arial" w:hAnsi="Arial"/>
      <w:b w:val="1"/>
      <w:sz w:val="26"/>
      <w:szCs w:val="26"/>
    </w:rPr>
  </w:style>
  <w:style w:type="paragraph" w:styleId="Heading4">
    <w:name w:val="heading 4"/>
    <w:basedOn w:val="Normal"/>
    <w:next w:val="Normal"/>
    <w:link w:val="Heading4Char"/>
    <w:rsid w:val="00FB7420"/>
    <w:pPr>
      <w:keepNext w:val="1"/>
      <w:keepLines w:val="1"/>
      <w:spacing w:after="40" w:before="240"/>
      <w:outlineLvl w:val="3"/>
    </w:pPr>
    <w:rPr>
      <w:b w:val="1"/>
      <w:sz w:val="24"/>
      <w:szCs w:val="24"/>
    </w:rPr>
  </w:style>
  <w:style w:type="paragraph" w:styleId="Heading5">
    <w:name w:val="heading 5"/>
    <w:basedOn w:val="Normal"/>
    <w:next w:val="Normal"/>
    <w:link w:val="Heading5Char"/>
    <w:rsid w:val="00FB7420"/>
    <w:pPr>
      <w:keepNext w:val="1"/>
      <w:keepLines w:val="1"/>
      <w:spacing w:after="40" w:before="220"/>
      <w:outlineLvl w:val="4"/>
    </w:pPr>
    <w:rPr>
      <w:b w:val="1"/>
      <w:sz w:val="22"/>
      <w:szCs w:val="22"/>
    </w:rPr>
  </w:style>
  <w:style w:type="paragraph" w:styleId="Heading6">
    <w:name w:val="heading 6"/>
    <w:basedOn w:val="Normal"/>
    <w:next w:val="Normal"/>
    <w:link w:val="Heading6Char"/>
    <w:rsid w:val="00FB7420"/>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7728F"/>
    <w:pPr>
      <w:tabs>
        <w:tab w:val="center" w:pos="4680"/>
        <w:tab w:val="right" w:pos="9360"/>
      </w:tabs>
    </w:pPr>
  </w:style>
  <w:style w:type="character" w:styleId="HeaderChar" w:customStyle="1">
    <w:name w:val="Header Char"/>
    <w:basedOn w:val="DefaultParagraphFont"/>
    <w:link w:val="Header"/>
    <w:uiPriority w:val="99"/>
    <w:rsid w:val="00C7728F"/>
  </w:style>
  <w:style w:type="paragraph" w:styleId="Footer">
    <w:name w:val="footer"/>
    <w:basedOn w:val="Normal"/>
    <w:link w:val="FooterChar"/>
    <w:uiPriority w:val="99"/>
    <w:unhideWhenUsed w:val="1"/>
    <w:rsid w:val="00C7728F"/>
    <w:pPr>
      <w:tabs>
        <w:tab w:val="center" w:pos="4680"/>
        <w:tab w:val="right" w:pos="9360"/>
      </w:tabs>
    </w:pPr>
  </w:style>
  <w:style w:type="character" w:styleId="FooterChar" w:customStyle="1">
    <w:name w:val="Footer Char"/>
    <w:basedOn w:val="DefaultParagraphFont"/>
    <w:link w:val="Footer"/>
    <w:uiPriority w:val="99"/>
    <w:rsid w:val="00C7728F"/>
  </w:style>
  <w:style w:type="paragraph" w:styleId="returnaddress" w:customStyle="1">
    <w:name w:val="return address"/>
    <w:basedOn w:val="Header"/>
    <w:link w:val="returnaddressChar"/>
    <w:qFormat w:val="1"/>
    <w:rsid w:val="00C7728F"/>
    <w:pPr>
      <w:tabs>
        <w:tab w:val="clear" w:pos="4680"/>
        <w:tab w:val="clear" w:pos="9360"/>
        <w:tab w:val="center" w:pos="4320"/>
        <w:tab w:val="right" w:pos="8640"/>
      </w:tabs>
      <w:spacing w:line="200" w:lineRule="exact"/>
    </w:pPr>
    <w:rPr>
      <w:rFonts w:ascii="Trebuchet MS" w:eastAsia="MS Mincho" w:hAnsi="Trebuchet MS"/>
      <w:color w:val="595959"/>
      <w:sz w:val="16"/>
      <w:szCs w:val="24"/>
    </w:rPr>
  </w:style>
  <w:style w:type="character" w:styleId="returnaddressChar" w:customStyle="1">
    <w:name w:val="return address Char"/>
    <w:link w:val="returnaddress"/>
    <w:rsid w:val="00C7728F"/>
    <w:rPr>
      <w:rFonts w:ascii="Trebuchet MS" w:cs="Times New Roman" w:eastAsia="MS Mincho" w:hAnsi="Trebuchet MS"/>
      <w:color w:val="595959"/>
      <w:sz w:val="16"/>
      <w:szCs w:val="24"/>
    </w:rPr>
  </w:style>
  <w:style w:type="character" w:styleId="Hyperlink">
    <w:name w:val="Hyperlink"/>
    <w:basedOn w:val="DefaultParagraphFont"/>
    <w:uiPriority w:val="99"/>
    <w:unhideWhenUsed w:val="1"/>
    <w:rsid w:val="00FB7420"/>
    <w:rPr>
      <w:color w:val="0000ff" w:themeColor="hyperlink"/>
      <w:u w:val="single"/>
    </w:rPr>
  </w:style>
  <w:style w:type="paragraph" w:styleId="FootnoteText">
    <w:name w:val="footnote text"/>
    <w:basedOn w:val="Normal"/>
    <w:link w:val="FootnoteTextChar"/>
    <w:semiHidden w:val="1"/>
    <w:unhideWhenUsed w:val="1"/>
    <w:rsid w:val="00D51B2C"/>
  </w:style>
  <w:style w:type="character" w:styleId="FootnoteTextChar" w:customStyle="1">
    <w:name w:val="Footnote Text Char"/>
    <w:basedOn w:val="DefaultParagraphFont"/>
    <w:link w:val="FootnoteText"/>
    <w:uiPriority w:val="99"/>
    <w:semiHidden w:val="1"/>
    <w:rsid w:val="00D51B2C"/>
    <w:rPr>
      <w:rFonts w:ascii="Times New Roman" w:hAnsi="Times New Roman"/>
      <w:sz w:val="20"/>
      <w:szCs w:val="20"/>
    </w:rPr>
  </w:style>
  <w:style w:type="paragraph" w:styleId="BodyText2">
    <w:name w:val="Body Text 2"/>
    <w:basedOn w:val="Normal"/>
    <w:link w:val="BodyText2Char"/>
    <w:rsid w:val="00E52CC4"/>
    <w:rPr>
      <w:sz w:val="24"/>
    </w:rPr>
  </w:style>
  <w:style w:type="character" w:styleId="BodyText2Char" w:customStyle="1">
    <w:name w:val="Body Text 2 Char"/>
    <w:basedOn w:val="DefaultParagraphFont"/>
    <w:link w:val="BodyText2"/>
    <w:rsid w:val="00E52CC4"/>
    <w:rPr>
      <w:rFonts w:ascii="Times New Roman" w:cs="Times New Roman" w:eastAsia="Times New Roman" w:hAnsi="Times New Roman"/>
      <w:sz w:val="24"/>
      <w:szCs w:val="20"/>
    </w:rPr>
  </w:style>
  <w:style w:type="character" w:styleId="FootnoteReference">
    <w:name w:val="footnote reference"/>
    <w:basedOn w:val="DefaultParagraphFont"/>
    <w:semiHidden w:val="1"/>
    <w:rsid w:val="00F63854"/>
    <w:rPr>
      <w:vertAlign w:val="superscript"/>
    </w:rPr>
  </w:style>
  <w:style w:type="paragraph" w:styleId="BodyText">
    <w:name w:val="Body Text"/>
    <w:basedOn w:val="Normal"/>
    <w:link w:val="BodyTextChar"/>
    <w:rsid w:val="00F63854"/>
    <w:pPr>
      <w:spacing w:after="120"/>
    </w:pPr>
  </w:style>
  <w:style w:type="character" w:styleId="BodyTextChar" w:customStyle="1">
    <w:name w:val="Body Text Char"/>
    <w:basedOn w:val="DefaultParagraphFont"/>
    <w:link w:val="BodyText"/>
    <w:rsid w:val="00F63854"/>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FB742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348DF"/>
    <w:rPr>
      <w:rFonts w:ascii="Tahoma" w:cs="Tahoma" w:eastAsia="Times New Roman" w:hAnsi="Tahoma"/>
      <w:sz w:val="16"/>
      <w:szCs w:val="16"/>
    </w:rPr>
  </w:style>
  <w:style w:type="character" w:styleId="Strong">
    <w:name w:val="Strong"/>
    <w:basedOn w:val="DefaultParagraphFont"/>
    <w:qFormat w:val="1"/>
    <w:rsid w:val="005C02F3"/>
    <w:rPr>
      <w:b w:val="1"/>
      <w:bCs w:val="1"/>
    </w:rPr>
  </w:style>
  <w:style w:type="paragraph" w:styleId="ListParagraph">
    <w:name w:val="List Paragraph"/>
    <w:basedOn w:val="Normal"/>
    <w:uiPriority w:val="34"/>
    <w:qFormat w:val="1"/>
    <w:rsid w:val="002067AB"/>
    <w:pPr>
      <w:ind w:left="720"/>
      <w:contextualSpacing w:val="1"/>
    </w:pPr>
    <w:rPr>
      <w:sz w:val="24"/>
      <w:szCs w:val="24"/>
    </w:rPr>
  </w:style>
  <w:style w:type="character" w:styleId="CommentReference">
    <w:name w:val="annotation reference"/>
    <w:basedOn w:val="DefaultParagraphFont"/>
    <w:uiPriority w:val="99"/>
    <w:semiHidden w:val="1"/>
    <w:unhideWhenUsed w:val="1"/>
    <w:rsid w:val="002067AB"/>
    <w:rPr>
      <w:sz w:val="16"/>
      <w:szCs w:val="16"/>
    </w:rPr>
  </w:style>
  <w:style w:type="paragraph" w:styleId="CommentText">
    <w:name w:val="annotation text"/>
    <w:basedOn w:val="Normal"/>
    <w:link w:val="CommentTextChar"/>
    <w:uiPriority w:val="99"/>
    <w:unhideWhenUsed w:val="1"/>
    <w:rsid w:val="002067AB"/>
  </w:style>
  <w:style w:type="character" w:styleId="CommentTextChar" w:customStyle="1">
    <w:name w:val="Comment Text Char"/>
    <w:basedOn w:val="DefaultParagraphFont"/>
    <w:link w:val="CommentText"/>
    <w:uiPriority w:val="99"/>
    <w:rsid w:val="002067AB"/>
    <w:rPr>
      <w:rFonts w:ascii="Times New Roman" w:cs="Times New Roman" w:eastAsia="Times New Roman" w:hAnsi="Times New Roman"/>
      <w:sz w:val="20"/>
      <w:szCs w:val="20"/>
    </w:rPr>
  </w:style>
  <w:style w:type="character" w:styleId="Heading1Char" w:customStyle="1">
    <w:name w:val="Heading 1 Char"/>
    <w:basedOn w:val="DefaultParagraphFont"/>
    <w:link w:val="Heading1"/>
    <w:rsid w:val="00FB7420"/>
    <w:rPr>
      <w:rFonts w:ascii="Times New Roman" w:cs="Times New Roman" w:eastAsia="Times New Roman" w:hAnsi="Times New Roman"/>
      <w:b w:val="1"/>
      <w:sz w:val="48"/>
      <w:szCs w:val="48"/>
    </w:rPr>
  </w:style>
  <w:style w:type="character" w:styleId="Heading2Char" w:customStyle="1">
    <w:name w:val="Heading 2 Char"/>
    <w:basedOn w:val="DefaultParagraphFont"/>
    <w:link w:val="Heading2"/>
    <w:rsid w:val="00FB7420"/>
    <w:rPr>
      <w:rFonts w:ascii="Times New Roman" w:cs="Times New Roman" w:eastAsia="Times New Roman" w:hAnsi="Times New Roman"/>
      <w:b w:val="1"/>
      <w:sz w:val="36"/>
      <w:szCs w:val="36"/>
    </w:rPr>
  </w:style>
  <w:style w:type="character" w:styleId="Heading3Char" w:customStyle="1">
    <w:name w:val="Heading 3 Char"/>
    <w:basedOn w:val="DefaultParagraphFont"/>
    <w:link w:val="Heading3"/>
    <w:rsid w:val="00FB7420"/>
    <w:rPr>
      <w:rFonts w:ascii="Arial" w:cs="Arial" w:eastAsia="Arial" w:hAnsi="Arial"/>
      <w:b w:val="1"/>
      <w:sz w:val="26"/>
      <w:szCs w:val="26"/>
    </w:rPr>
  </w:style>
  <w:style w:type="character" w:styleId="Heading4Char" w:customStyle="1">
    <w:name w:val="Heading 4 Char"/>
    <w:basedOn w:val="DefaultParagraphFont"/>
    <w:link w:val="Heading4"/>
    <w:rsid w:val="00FB7420"/>
    <w:rPr>
      <w:rFonts w:ascii="Times New Roman" w:cs="Times New Roman" w:eastAsia="Times New Roman" w:hAnsi="Times New Roman"/>
      <w:b w:val="1"/>
      <w:sz w:val="24"/>
      <w:szCs w:val="24"/>
    </w:rPr>
  </w:style>
  <w:style w:type="character" w:styleId="Heading5Char" w:customStyle="1">
    <w:name w:val="Heading 5 Char"/>
    <w:basedOn w:val="DefaultParagraphFont"/>
    <w:link w:val="Heading5"/>
    <w:rsid w:val="00FB7420"/>
    <w:rPr>
      <w:rFonts w:ascii="Times New Roman" w:cs="Times New Roman" w:eastAsia="Times New Roman" w:hAnsi="Times New Roman"/>
      <w:b w:val="1"/>
    </w:rPr>
  </w:style>
  <w:style w:type="character" w:styleId="Heading6Char" w:customStyle="1">
    <w:name w:val="Heading 6 Char"/>
    <w:basedOn w:val="DefaultParagraphFont"/>
    <w:link w:val="Heading6"/>
    <w:rsid w:val="00FB7420"/>
    <w:rPr>
      <w:rFonts w:ascii="Times New Roman" w:cs="Times New Roman" w:eastAsia="Times New Roman" w:hAnsi="Times New Roman"/>
      <w:b w:val="1"/>
      <w:sz w:val="20"/>
      <w:szCs w:val="20"/>
    </w:rPr>
  </w:style>
  <w:style w:type="paragraph" w:styleId="Title">
    <w:name w:val="Title"/>
    <w:basedOn w:val="Normal"/>
    <w:next w:val="Normal"/>
    <w:link w:val="TitleChar"/>
    <w:rsid w:val="00FB7420"/>
    <w:pPr>
      <w:keepNext w:val="1"/>
      <w:keepLines w:val="1"/>
      <w:spacing w:after="120" w:before="480"/>
    </w:pPr>
    <w:rPr>
      <w:b w:val="1"/>
      <w:sz w:val="72"/>
      <w:szCs w:val="72"/>
    </w:rPr>
  </w:style>
  <w:style w:type="character" w:styleId="TitleChar" w:customStyle="1">
    <w:name w:val="Title Char"/>
    <w:basedOn w:val="DefaultParagraphFont"/>
    <w:link w:val="Title"/>
    <w:rsid w:val="00FB7420"/>
    <w:rPr>
      <w:rFonts w:ascii="Times New Roman" w:cs="Times New Roman" w:eastAsia="Times New Roman" w:hAnsi="Times New Roman"/>
      <w:b w:val="1"/>
      <w:sz w:val="72"/>
      <w:szCs w:val="72"/>
    </w:rPr>
  </w:style>
  <w:style w:type="paragraph" w:styleId="Subtitle">
    <w:name w:val="Subtitle"/>
    <w:basedOn w:val="Normal"/>
    <w:next w:val="Normal"/>
    <w:link w:val="SubtitleChar"/>
    <w:rsid w:val="00FB7420"/>
    <w:pPr>
      <w:keepNext w:val="1"/>
      <w:keepLines w:val="1"/>
      <w:spacing w:after="80" w:before="360"/>
    </w:pPr>
    <w:rPr>
      <w:rFonts w:ascii="Georgia" w:cs="Georgia" w:eastAsia="Georgia" w:hAnsi="Georgia"/>
      <w:i w:val="1"/>
      <w:color w:val="666666"/>
      <w:sz w:val="48"/>
      <w:szCs w:val="48"/>
    </w:rPr>
  </w:style>
  <w:style w:type="character" w:styleId="SubtitleChar" w:customStyle="1">
    <w:name w:val="Subtitle Char"/>
    <w:basedOn w:val="DefaultParagraphFont"/>
    <w:link w:val="Subtitle"/>
    <w:rsid w:val="00FB7420"/>
    <w:rPr>
      <w:rFonts w:ascii="Georgia" w:cs="Georgia" w:eastAsia="Georgia" w:hAnsi="Georgia"/>
      <w:i w:val="1"/>
      <w:color w:val="666666"/>
      <w:sz w:val="48"/>
      <w:szCs w:val="48"/>
    </w:rPr>
  </w:style>
  <w:style w:type="paragraph" w:styleId="m9016856476027692197m-8604325058657021762msolistparagraph" w:customStyle="1">
    <w:name w:val="m_9016856476027692197m_-8604325058657021762msolistparagraph"/>
    <w:basedOn w:val="Normal"/>
    <w:rsid w:val="00FB7420"/>
    <w:pPr>
      <w:spacing w:after="100" w:afterAutospacing="1" w:before="100" w:beforeAutospacing="1"/>
    </w:pPr>
    <w:rPr>
      <w:sz w:val="24"/>
      <w:szCs w:val="24"/>
    </w:rPr>
  </w:style>
  <w:style w:type="paragraph" w:styleId="CommentSubject">
    <w:name w:val="annotation subject"/>
    <w:basedOn w:val="CommentText"/>
    <w:next w:val="CommentText"/>
    <w:link w:val="CommentSubjectChar"/>
    <w:uiPriority w:val="99"/>
    <w:semiHidden w:val="1"/>
    <w:unhideWhenUsed w:val="1"/>
    <w:rsid w:val="00FB7420"/>
    <w:rPr>
      <w:b w:val="1"/>
      <w:bCs w:val="1"/>
    </w:rPr>
  </w:style>
  <w:style w:type="character" w:styleId="CommentSubjectChar" w:customStyle="1">
    <w:name w:val="Comment Subject Char"/>
    <w:basedOn w:val="CommentTextChar"/>
    <w:link w:val="CommentSubject"/>
    <w:uiPriority w:val="99"/>
    <w:semiHidden w:val="1"/>
    <w:rsid w:val="00FB7420"/>
    <w:rPr>
      <w:rFonts w:ascii="Times New Roman" w:cs="Times New Roman" w:eastAsia="Times New Roman" w:hAnsi="Times New Roman"/>
      <w:b w:val="1"/>
      <w:bCs w:val="1"/>
      <w:sz w:val="20"/>
      <w:szCs w:val="20"/>
    </w:rPr>
  </w:style>
  <w:style w:type="paragraph" w:styleId="Revision">
    <w:name w:val="Revision"/>
    <w:hidden w:val="1"/>
    <w:uiPriority w:val="99"/>
    <w:semiHidden w:val="1"/>
    <w:rsid w:val="00FB7420"/>
    <w:pPr>
      <w:spacing w:after="0" w:line="240" w:lineRule="auto"/>
    </w:pPr>
    <w:rPr>
      <w:rFonts w:ascii="Times New Roman" w:cs="Times New Roman" w:eastAsia="Times New Roman" w:hAnsi="Times New Roman"/>
      <w:sz w:val="20"/>
      <w:szCs w:val="20"/>
    </w:rPr>
  </w:style>
  <w:style w:type="character" w:styleId="FollowedHyperlink">
    <w:name w:val="FollowedHyperlink"/>
    <w:basedOn w:val="DefaultParagraphFont"/>
    <w:uiPriority w:val="99"/>
    <w:semiHidden w:val="1"/>
    <w:unhideWhenUsed w:val="1"/>
    <w:rsid w:val="000636F4"/>
    <w:rPr>
      <w:color w:val="800080" w:themeColor="followedHyperlink"/>
      <w:u w:val="single"/>
    </w:rPr>
  </w:style>
  <w:style w:type="character" w:styleId="UnresolvedMention">
    <w:name w:val="Unresolved Mention"/>
    <w:basedOn w:val="DefaultParagraphFont"/>
    <w:uiPriority w:val="99"/>
    <w:semiHidden w:val="1"/>
    <w:unhideWhenUsed w:val="1"/>
    <w:rsid w:val="006B285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tax.colorado.gov/sites/tax/files/DR5002_2018.pdf" TargetMode="External"/><Relationship Id="rId22" Type="http://schemas.openxmlformats.org/officeDocument/2006/relationships/hyperlink" Target="https://tax.colorado.gov/sites/tax/files/DR1367_2014.pdf" TargetMode="External"/><Relationship Id="rId21" Type="http://schemas.openxmlformats.org/officeDocument/2006/relationships/hyperlink" Target="https://tax.colorado.gov/sites/tax/files/DR0563_2013.pdf" TargetMode="External"/><Relationship Id="rId24" Type="http://schemas.openxmlformats.org/officeDocument/2006/relationships/hyperlink" Target="https://tax.colorado.gov/sites/tax/files/DR1192_2017.pdf" TargetMode="External"/><Relationship Id="rId23" Type="http://schemas.openxmlformats.org/officeDocument/2006/relationships/hyperlink" Target="https://tax.colorado.gov/sites/tax/files/DR1191_2017.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x.colorado.gov/sites/tax/files/DR0715_2016.pdf" TargetMode="External"/><Relationship Id="rId26" Type="http://schemas.openxmlformats.org/officeDocument/2006/relationships/hyperlink" Target="https://tax.colorado.gov/sites/tax/files/documents/DR_1367_DRAFT.pdf" TargetMode="External"/><Relationship Id="rId25" Type="http://schemas.openxmlformats.org/officeDocument/2006/relationships/hyperlink" Target="https://tax.colorado.gov/sites/tax/files/documents/DR_0563_DRAFT.pdf" TargetMode="External"/><Relationship Id="rId28" Type="http://schemas.openxmlformats.org/officeDocument/2006/relationships/hyperlink" Target="https://docs.google.com/forms/d/e/1FAIpQLSc0Y2VhrE3cflD1spGfljzdEu-vgxCgUFrFzVy876jweVEUJw/viewform" TargetMode="External"/><Relationship Id="rId27" Type="http://schemas.openxmlformats.org/officeDocument/2006/relationships/hyperlink" Target="https://tax.colorado.gov/sites/tax/files/documents/DR%200172_2022_0.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2.xml"/><Relationship Id="rId7" Type="http://schemas.openxmlformats.org/officeDocument/2006/relationships/hyperlink" Target="https://leg.colorado.gov/bills/hb22-1039" TargetMode="External"/><Relationship Id="rId8" Type="http://schemas.openxmlformats.org/officeDocument/2006/relationships/hyperlink" Target="https://tax.colorado.gov/sites/tax/files/documents/DR_0715_DRAFT.pdf" TargetMode="External"/><Relationship Id="rId30" Type="http://schemas.openxmlformats.org/officeDocument/2006/relationships/header" Target="header1.xml"/><Relationship Id="rId11" Type="http://schemas.openxmlformats.org/officeDocument/2006/relationships/hyperlink" Target="https://tax.colorado.gov/sites/tax/files/documents/DR_1464_DRAFT.pdf" TargetMode="External"/><Relationship Id="rId10" Type="http://schemas.openxmlformats.org/officeDocument/2006/relationships/hyperlink" Target="https://tax.colorado.gov/sites/tax/files/DR0716_2013.pdf" TargetMode="External"/><Relationship Id="rId13" Type="http://schemas.openxmlformats.org/officeDocument/2006/relationships/hyperlink" Target="https://tax.colorado.gov/sites/tax/files/DR1260_2016.pdf" TargetMode="External"/><Relationship Id="rId12" Type="http://schemas.openxmlformats.org/officeDocument/2006/relationships/hyperlink" Target="https://tax.colorado.gov/sites/tax/files/DR1260_2016.pdf" TargetMode="External"/><Relationship Id="rId15" Type="http://schemas.openxmlformats.org/officeDocument/2006/relationships/hyperlink" Target="https://tax.colorado.gov/sites/tax/files/documents/DR1666_2021.pdf" TargetMode="External"/><Relationship Id="rId14" Type="http://schemas.openxmlformats.org/officeDocument/2006/relationships/hyperlink" Target="https://tax.colorado.gov/sites/tax/files/DR1260_2016.pdf" TargetMode="External"/><Relationship Id="rId17" Type="http://schemas.openxmlformats.org/officeDocument/2006/relationships/hyperlink" Target="https://tax.colorado.gov/sites/tax/files/documents/DR1666_2021.pdf" TargetMode="External"/><Relationship Id="rId16" Type="http://schemas.openxmlformats.org/officeDocument/2006/relationships/hyperlink" Target="https://tax.colorado.gov/sites/tax/files/documents/DR1666_2021.pdf" TargetMode="External"/><Relationship Id="rId19" Type="http://schemas.openxmlformats.org/officeDocument/2006/relationships/hyperlink" Target="https://www.mtc.gov/resources/uniform-sales-use-tax-exemption-certificate/" TargetMode="External"/><Relationship Id="rId18" Type="http://schemas.openxmlformats.org/officeDocument/2006/relationships/hyperlink" Target="https://tax.colorado.gov/sites/tax/files/documents/DR_5002_DRAF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AuIt7DCsbOcc6tTokjLP+RXSkA==">CgMxLjAyCGguZ2pkZ3hzOAByITFSMW92Z2tlcGNRNzI5OER6cXIxTktFb1U1a0Zielg1Qw==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2023-06-06T21:10:00Z</dcterms:created>
</cp:coreProperties>
</file>