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AGENDA</w:t>
      </w:r>
    </w:p>
    <w:p w:rsidR="00000000" w:rsidDel="00000000" w:rsidP="00000000" w:rsidRDefault="00000000" w:rsidRPr="00000000" w14:paraId="00000003">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4">
      <w:pPr>
        <w:tabs>
          <w:tab w:val="right" w:leader="none" w:pos="9360"/>
        </w:tabs>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Average Market Rate Calculation Methodology Workgroup</w:t>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August 22, 2023, at 10:00 a.m.</w:t>
        <w:tab/>
        <w:t xml:space="preserve">Colorado Department of Revenue   </w:t>
      </w:r>
    </w:p>
    <w:p w:rsidR="00000000" w:rsidDel="00000000" w:rsidP="00000000" w:rsidRDefault="00000000" w:rsidRPr="00000000" w14:paraId="00000008">
      <w:pPr>
        <w:tabs>
          <w:tab w:val="right" w:leader="none" w:pos="9360"/>
        </w:tabs>
        <w:jc w:val="center"/>
        <w:rPr>
          <w:rFonts w:ascii="Arial" w:cs="Arial" w:eastAsia="Arial" w:hAnsi="Arial"/>
          <w:sz w:val="22"/>
          <w:szCs w:val="22"/>
        </w:rPr>
      </w:pPr>
      <w:r w:rsidDel="00000000" w:rsidR="00000000" w:rsidRPr="00000000">
        <w:rPr>
          <w:rFonts w:ascii="Arial" w:cs="Arial" w:eastAsia="Arial" w:hAnsi="Arial"/>
          <w:sz w:val="22"/>
          <w:szCs w:val="22"/>
          <w:rtl w:val="0"/>
        </w:rPr>
        <w:tab/>
        <w:t xml:space="preserve">Location: 1881 Pierce Street</w:t>
      </w:r>
    </w:p>
    <w:p w:rsidR="00000000" w:rsidDel="00000000" w:rsidP="00000000" w:rsidRDefault="00000000" w:rsidRPr="00000000" w14:paraId="00000009">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Call-in number: 1 (669) 900-6833    </w:t>
        <w:tab/>
        <w:t xml:space="preserve">    Entrance B, Room 110</w:t>
      </w:r>
    </w:p>
    <w:p w:rsidR="00000000" w:rsidDel="00000000" w:rsidP="00000000" w:rsidRDefault="00000000" w:rsidRPr="00000000" w14:paraId="0000000A">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‬Meeting ID:  835 5860 6716</w:t>
        <w:tab/>
        <w:t xml:space="preserve">Lakewood, CO 80214</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Colorado Department of Revenue, Division of Taxation, is convening a workgroup to discuss the Department’s current methodology to calculate the retail marijuana average market rate.  The purpose of this discussion is to inform the Department’s ongoing development of retail marijuana sales and excise tax rules.</w:t>
      </w:r>
    </w:p>
    <w:p w:rsidR="00000000" w:rsidDel="00000000" w:rsidP="00000000" w:rsidRDefault="00000000" w:rsidRPr="00000000" w14:paraId="0000000D">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other matters the Department may open for discussion, the following items are scheduled for consideration:</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240" w:befor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Welcome and Introductions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240" w:befor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Explanation of the Current Calculation</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240" w:befor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Review of </w:t>
      </w:r>
      <w:hyperlink r:id="rId7">
        <w:r w:rsidDel="00000000" w:rsidR="00000000" w:rsidRPr="00000000">
          <w:rPr>
            <w:rFonts w:ascii="Arial" w:cs="Arial" w:eastAsia="Arial" w:hAnsi="Arial"/>
            <w:color w:val="0000ff"/>
            <w:sz w:val="22"/>
            <w:szCs w:val="22"/>
            <w:u w:val="single"/>
            <w:rtl w:val="0"/>
          </w:rPr>
          <w:t xml:space="preserve">2022 AMR Data Analysis</w:t>
        </w:r>
      </w:hyperlink>
      <w:r w:rsidDel="00000000" w:rsidR="00000000" w:rsidRPr="00000000">
        <w:rPr>
          <w:rFonts w:ascii="Arial" w:cs="Arial" w:eastAsia="Arial" w:hAnsi="Arial"/>
          <w:sz w:val="22"/>
          <w:szCs w:val="22"/>
          <w:rtl w:val="0"/>
        </w:rPr>
        <w:t xml:space="preserve"> and </w:t>
      </w:r>
      <w:hyperlink r:id="rId8">
        <w:r w:rsidDel="00000000" w:rsidR="00000000" w:rsidRPr="00000000">
          <w:rPr>
            <w:rFonts w:ascii="Arial" w:cs="Arial" w:eastAsia="Arial" w:hAnsi="Arial"/>
            <w:color w:val="0000ff"/>
            <w:sz w:val="22"/>
            <w:szCs w:val="22"/>
            <w:u w:val="single"/>
            <w:rtl w:val="0"/>
          </w:rPr>
          <w:t xml:space="preserve">2023 Supplemental AMR Data</w:t>
        </w:r>
      </w:hyperlink>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240" w:befor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Discussion and Questions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240" w:befor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Adjourn</w:t>
      </w:r>
    </w:p>
    <w:p w:rsidR="00000000" w:rsidDel="00000000" w:rsidP="00000000" w:rsidRDefault="00000000" w:rsidRPr="00000000" w14:paraId="00000013">
      <w:pPr>
        <w:shd w:fill="ffffff" w:val="clear"/>
        <w:jc w:val="both"/>
        <w:rPr>
          <w:sz w:val="22"/>
          <w:szCs w:val="22"/>
        </w:rPr>
      </w:pPr>
      <w:r w:rsidDel="00000000" w:rsidR="00000000" w:rsidRPr="00000000">
        <w:rPr>
          <w:rFonts w:ascii="Arial" w:cs="Arial" w:eastAsia="Arial" w:hAnsi="Arial"/>
          <w:sz w:val="22"/>
          <w:szCs w:val="22"/>
          <w:rtl w:val="0"/>
        </w:rPr>
        <w:t xml:space="preserve">We would appreciate your</w:t>
      </w:r>
      <w:r w:rsidDel="00000000" w:rsidR="00000000" w:rsidRPr="00000000">
        <w:rPr>
          <w:rFonts w:ascii="Arial" w:cs="Arial" w:eastAsia="Arial" w:hAnsi="Arial"/>
          <w:sz w:val="22"/>
          <w:szCs w:val="22"/>
          <w:highlight w:val="white"/>
          <w:rtl w:val="0"/>
        </w:rPr>
        <w:t xml:space="preserve"> feedback to help us measure and improve the success of the rulemaking program.  If you participate in the rulemaking process, we invite you to complete a </w:t>
      </w:r>
      <w:hyperlink r:id="rId9">
        <w:r w:rsidDel="00000000" w:rsidR="00000000" w:rsidRPr="00000000">
          <w:rPr>
            <w:rFonts w:ascii="Arial" w:cs="Arial" w:eastAsia="Arial" w:hAnsi="Arial"/>
            <w:color w:val="0000ff"/>
            <w:sz w:val="22"/>
            <w:szCs w:val="22"/>
            <w:u w:val="single"/>
            <w:rtl w:val="0"/>
          </w:rPr>
          <w:t xml:space="preserve">short survey</w:t>
        </w:r>
      </w:hyperlink>
      <w:r w:rsidDel="00000000" w:rsidR="00000000" w:rsidRPr="00000000">
        <w:rPr>
          <w:rFonts w:ascii="Arial" w:cs="Arial" w:eastAsia="Arial" w:hAnsi="Arial"/>
          <w:sz w:val="22"/>
          <w:szCs w:val="22"/>
          <w:highlight w:val="white"/>
          <w:rtl w:val="0"/>
        </w:rPr>
        <w:t xml:space="preserve">.  Follow the link and choose the "I participated in the rulemaking process (written comments, workgroup meeting, or hearing)" option.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240" w:lineRule="auto"/>
        <w:rPr>
          <w:rFonts w:ascii="Arial" w:cs="Arial" w:eastAsia="Arial" w:hAnsi="Arial"/>
        </w:rPr>
      </w:pPr>
      <w:r w:rsidDel="00000000" w:rsidR="00000000" w:rsidRPr="00000000">
        <w:rPr>
          <w:rtl w:val="0"/>
        </w:rPr>
      </w:r>
    </w:p>
    <w:sectPr>
      <w:headerReference r:id="rId10" w:type="default"/>
      <w:headerReference r:id="rId11" w:type="first"/>
      <w:pgSz w:h="15840" w:w="12240" w:orient="portrait"/>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drawing>
        <wp:inline distB="0" distT="0" distL="0" distR="0">
          <wp:extent cx="2564130" cy="488950"/>
          <wp:effectExtent b="0" l="0" r="0" t="0"/>
          <wp:docPr descr="Colorado Department of Revenue Taxation Division Logo" id="5" name="image1.png"/>
          <a:graphic>
            <a:graphicData uri="http://schemas.openxmlformats.org/drawingml/2006/picture">
              <pic:pic>
                <pic:nvPicPr>
                  <pic:cNvPr descr="Colorado Department of Revenue Taxation Division Logo" id="0" name="image1.png"/>
                  <pic:cNvPicPr preferRelativeResize="0"/>
                </pic:nvPicPr>
                <pic:blipFill>
                  <a:blip r:embed="rId1"/>
                  <a:srcRect b="0" l="0" r="0" t="0"/>
                  <a:stretch>
                    <a:fillRect/>
                  </a:stretch>
                </pic:blipFill>
                <pic:spPr>
                  <a:xfrm>
                    <a:off x="0" y="0"/>
                    <a:ext cx="2564130" cy="48895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tabs>
        <w:tab w:val="left" w:leader="none" w:pos="2160"/>
        <w:tab w:val="center" w:leader="none" w:pos="4680"/>
        <w:tab w:val="right" w:leader="none" w:pos="9360"/>
      </w:tabs>
      <w:ind w:left="1890" w:firstLine="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18">
    <w:pPr>
      <w:tabs>
        <w:tab w:val="left" w:leader="none" w:pos="2160"/>
        <w:tab w:val="center" w:leader="none" w:pos="4680"/>
        <w:tab w:val="right" w:leader="none" w:pos="9360"/>
      </w:tabs>
      <w:ind w:left="1890" w:firstLine="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Office of Tax Policy</w:t>
    </w:r>
  </w:p>
  <w:p w:rsidR="00000000" w:rsidDel="00000000" w:rsidP="00000000" w:rsidRDefault="00000000" w:rsidRPr="00000000" w14:paraId="00000019">
    <w:pPr>
      <w:tabs>
        <w:tab w:val="left" w:leader="none" w:pos="2160"/>
        <w:tab w:val="center" w:leader="none" w:pos="4680"/>
        <w:tab w:val="right" w:leader="none" w:pos="9360"/>
      </w:tabs>
      <w:ind w:left="1890" w:firstLine="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P.O. Box 17087</w:t>
    </w:r>
  </w:p>
  <w:p w:rsidR="00000000" w:rsidDel="00000000" w:rsidP="00000000" w:rsidRDefault="00000000" w:rsidRPr="00000000" w14:paraId="0000001A">
    <w:pPr>
      <w:tabs>
        <w:tab w:val="left" w:leader="none" w:pos="2160"/>
        <w:tab w:val="center" w:leader="none" w:pos="4680"/>
        <w:tab w:val="right" w:leader="none" w:pos="9360"/>
      </w:tabs>
      <w:ind w:left="1890" w:firstLine="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Denver, CO 80217-0087</w:t>
    </w:r>
  </w:p>
  <w:p w:rsidR="00000000" w:rsidDel="00000000" w:rsidP="00000000" w:rsidRDefault="00000000" w:rsidRPr="00000000" w14:paraId="0000001B">
    <w:pPr>
      <w:tabs>
        <w:tab w:val="left" w:leader="none" w:pos="2160"/>
        <w:tab w:val="center" w:leader="none" w:pos="4680"/>
        <w:tab w:val="right" w:leader="none" w:pos="9360"/>
      </w:tabs>
      <w:ind w:left="1890" w:firstLine="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1C">
    <w:pPr>
      <w:tabs>
        <w:tab w:val="left" w:leader="none" w:pos="2160"/>
        <w:tab w:val="center" w:leader="none" w:pos="4680"/>
        <w:tab w:val="right" w:leader="none" w:pos="9360"/>
      </w:tabs>
      <w:ind w:left="1890" w:firstLine="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DOR_TaxRules@state.co.us</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color w:val="000000"/>
      </w:rPr>
    </w:pPr>
    <w:r w:rsidDel="00000000" w:rsidR="00000000" w:rsidRPr="00000000">
      <w:rPr>
        <w:rFonts w:ascii="Arial" w:cs="Arial" w:eastAsia="Arial" w:hAnsi="Arial"/>
        <w:color w:val="000000"/>
        <w:rtl w:val="0"/>
      </w:rPr>
      <w:t xml:space="preserve">Colorado Department of Revenue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color w:val="000000"/>
      </w:rPr>
    </w:pPr>
    <w:r w:rsidDel="00000000" w:rsidR="00000000" w:rsidRPr="00000000">
      <w:rPr>
        <w:rFonts w:ascii="Arial" w:cs="Arial" w:eastAsia="Arial" w:hAnsi="Arial"/>
        <w:color w:val="000000"/>
        <w:rtl w:val="0"/>
      </w:rPr>
      <w:t xml:space="preserve">Workgroup Agenda</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color w:val="000000"/>
      </w:rPr>
    </w:pPr>
    <w:r w:rsidDel="00000000" w:rsidR="00000000" w:rsidRPr="00000000">
      <w:rPr>
        <w:rFonts w:ascii="Arial" w:cs="Arial" w:eastAsia="Arial" w:hAnsi="Arial"/>
        <w:color w:val="000000"/>
        <w:rtl w:val="0"/>
      </w:rPr>
      <w:t xml:space="preserve">[Workgroup Date]</w:t>
      <w:tab/>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color w:val="000000"/>
      </w:rPr>
    </w:pPr>
    <w:r w:rsidDel="00000000" w:rsidR="00000000" w:rsidRPr="00000000">
      <w:rPr>
        <w:rFonts w:ascii="Arial" w:cs="Arial" w:eastAsia="Arial" w:hAnsi="Arial"/>
        <w:color w:val="000000"/>
        <w:rtl w:val="0"/>
      </w:rPr>
      <w:t xml:space="preserve">Page </w:t>
    </w: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E24B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C7728F"/>
    <w:pPr>
      <w:tabs>
        <w:tab w:val="center" w:pos="4680"/>
        <w:tab w:val="right" w:pos="9360"/>
      </w:tabs>
    </w:pPr>
  </w:style>
  <w:style w:type="character" w:styleId="HeaderChar" w:customStyle="1">
    <w:name w:val="Header Char"/>
    <w:basedOn w:val="DefaultParagraphFont"/>
    <w:link w:val="Header"/>
    <w:uiPriority w:val="99"/>
    <w:rsid w:val="00C7728F"/>
  </w:style>
  <w:style w:type="paragraph" w:styleId="Footer">
    <w:name w:val="footer"/>
    <w:basedOn w:val="Normal"/>
    <w:link w:val="FooterChar"/>
    <w:uiPriority w:val="99"/>
    <w:unhideWhenUsed w:val="1"/>
    <w:rsid w:val="00C7728F"/>
    <w:pPr>
      <w:tabs>
        <w:tab w:val="center" w:pos="4680"/>
        <w:tab w:val="right" w:pos="9360"/>
      </w:tabs>
    </w:pPr>
  </w:style>
  <w:style w:type="character" w:styleId="FooterChar" w:customStyle="1">
    <w:name w:val="Footer Char"/>
    <w:basedOn w:val="DefaultParagraphFont"/>
    <w:link w:val="Footer"/>
    <w:uiPriority w:val="99"/>
    <w:rsid w:val="00C7728F"/>
  </w:style>
  <w:style w:type="paragraph" w:styleId="returnaddress" w:customStyle="1">
    <w:name w:val="return address"/>
    <w:basedOn w:val="Header"/>
    <w:link w:val="returnaddressChar"/>
    <w:qFormat w:val="1"/>
    <w:rsid w:val="00C7728F"/>
    <w:pPr>
      <w:tabs>
        <w:tab w:val="clear" w:pos="4680"/>
        <w:tab w:val="clear" w:pos="9360"/>
        <w:tab w:val="center" w:pos="4320"/>
        <w:tab w:val="right" w:pos="8640"/>
      </w:tabs>
      <w:spacing w:line="200" w:lineRule="exact"/>
    </w:pPr>
    <w:rPr>
      <w:rFonts w:ascii="Trebuchet MS" w:eastAsia="MS Mincho" w:hAnsi="Trebuchet MS"/>
      <w:color w:val="595959"/>
      <w:sz w:val="16"/>
      <w:szCs w:val="24"/>
    </w:rPr>
  </w:style>
  <w:style w:type="character" w:styleId="returnaddressChar" w:customStyle="1">
    <w:name w:val="return address Char"/>
    <w:link w:val="returnaddress"/>
    <w:rsid w:val="00C7728F"/>
    <w:rPr>
      <w:rFonts w:ascii="Trebuchet MS" w:cs="Times New Roman" w:eastAsia="MS Mincho" w:hAnsi="Trebuchet MS"/>
      <w:color w:val="595959"/>
      <w:sz w:val="16"/>
      <w:szCs w:val="24"/>
    </w:rPr>
  </w:style>
  <w:style w:type="character" w:styleId="Hyperlink">
    <w:name w:val="Hyperlink"/>
    <w:basedOn w:val="DefaultParagraphFont"/>
    <w:uiPriority w:val="99"/>
    <w:unhideWhenUsed w:val="1"/>
    <w:rsid w:val="0060775B"/>
    <w:rPr>
      <w:color w:val="0000ff" w:themeColor="hyperlink"/>
      <w:u w:val="single"/>
    </w:rPr>
  </w:style>
  <w:style w:type="paragraph" w:styleId="FootnoteText">
    <w:name w:val="footnote text"/>
    <w:basedOn w:val="Normal"/>
    <w:link w:val="FootnoteTextChar"/>
    <w:unhideWhenUsed w:val="1"/>
    <w:rsid w:val="003A2DD6"/>
    <w:rPr>
      <w:rFonts w:ascii="Arial" w:cs="Arial" w:hAnsi="Arial"/>
      <w:sz w:val="16"/>
      <w:szCs w:val="16"/>
    </w:rPr>
  </w:style>
  <w:style w:type="character" w:styleId="FootnoteTextChar" w:customStyle="1">
    <w:name w:val="Footnote Text Char"/>
    <w:basedOn w:val="DefaultParagraphFont"/>
    <w:link w:val="FootnoteText"/>
    <w:rsid w:val="003A2DD6"/>
    <w:rPr>
      <w:rFonts w:ascii="Arial" w:cs="Arial" w:hAnsi="Arial"/>
      <w:sz w:val="16"/>
      <w:szCs w:val="16"/>
    </w:rPr>
  </w:style>
  <w:style w:type="paragraph" w:styleId="BodyText2">
    <w:name w:val="Body Text 2"/>
    <w:basedOn w:val="Normal"/>
    <w:link w:val="BodyText2Char"/>
    <w:rsid w:val="00E52CC4"/>
    <w:rPr>
      <w:sz w:val="24"/>
    </w:rPr>
  </w:style>
  <w:style w:type="character" w:styleId="BodyText2Char" w:customStyle="1">
    <w:name w:val="Body Text 2 Char"/>
    <w:basedOn w:val="DefaultParagraphFont"/>
    <w:link w:val="BodyText2"/>
    <w:rsid w:val="00E52CC4"/>
    <w:rPr>
      <w:rFonts w:ascii="Times New Roman" w:cs="Times New Roman" w:eastAsia="Times New Roman" w:hAnsi="Times New Roman"/>
      <w:sz w:val="24"/>
      <w:szCs w:val="20"/>
    </w:rPr>
  </w:style>
  <w:style w:type="character" w:styleId="FootnoteReference">
    <w:name w:val="footnote reference"/>
    <w:basedOn w:val="DefaultParagraphFont"/>
    <w:semiHidden w:val="1"/>
    <w:rsid w:val="00F63854"/>
    <w:rPr>
      <w:vertAlign w:val="superscript"/>
    </w:rPr>
  </w:style>
  <w:style w:type="paragraph" w:styleId="BodyText">
    <w:name w:val="Body Text"/>
    <w:basedOn w:val="Normal"/>
    <w:link w:val="BodyTextChar"/>
    <w:rsid w:val="00F63854"/>
    <w:pPr>
      <w:spacing w:after="120"/>
    </w:pPr>
  </w:style>
  <w:style w:type="character" w:styleId="BodyTextChar" w:customStyle="1">
    <w:name w:val="Body Text Char"/>
    <w:basedOn w:val="DefaultParagraphFont"/>
    <w:link w:val="BodyText"/>
    <w:rsid w:val="00F63854"/>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3348D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348DF"/>
    <w:rPr>
      <w:rFonts w:ascii="Tahoma" w:cs="Tahoma" w:eastAsia="Times New Roman" w:hAnsi="Tahoma"/>
      <w:sz w:val="16"/>
      <w:szCs w:val="16"/>
    </w:rPr>
  </w:style>
  <w:style w:type="character" w:styleId="Strong">
    <w:name w:val="Strong"/>
    <w:basedOn w:val="DefaultParagraphFont"/>
    <w:qFormat w:val="1"/>
    <w:rsid w:val="005C02F3"/>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A7146E"/>
    <w:rPr>
      <w:sz w:val="16"/>
      <w:szCs w:val="16"/>
    </w:rPr>
  </w:style>
  <w:style w:type="paragraph" w:styleId="CommentText">
    <w:name w:val="annotation text"/>
    <w:basedOn w:val="Normal"/>
    <w:link w:val="CommentTextChar"/>
    <w:uiPriority w:val="99"/>
    <w:unhideWhenUsed w:val="1"/>
    <w:rsid w:val="00A7146E"/>
  </w:style>
  <w:style w:type="character" w:styleId="CommentTextChar" w:customStyle="1">
    <w:name w:val="Comment Text Char"/>
    <w:basedOn w:val="DefaultParagraphFont"/>
    <w:link w:val="CommentText"/>
    <w:uiPriority w:val="99"/>
    <w:rsid w:val="00A7146E"/>
  </w:style>
  <w:style w:type="character" w:styleId="UnresolvedMention">
    <w:name w:val="Unresolved Mention"/>
    <w:basedOn w:val="DefaultParagraphFont"/>
    <w:uiPriority w:val="99"/>
    <w:semiHidden w:val="1"/>
    <w:unhideWhenUsed w:val="1"/>
    <w:rsid w:val="002C5BE5"/>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2C5BE5"/>
    <w:rPr>
      <w:b w:val="1"/>
      <w:bCs w:val="1"/>
    </w:rPr>
  </w:style>
  <w:style w:type="character" w:styleId="CommentSubjectChar" w:customStyle="1">
    <w:name w:val="Comment Subject Char"/>
    <w:basedOn w:val="CommentTextChar"/>
    <w:link w:val="CommentSubject"/>
    <w:uiPriority w:val="99"/>
    <w:semiHidden w:val="1"/>
    <w:rsid w:val="002C5BE5"/>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hyperlink" Target="https://docs.google.com/forms/d/e/1FAIpQLSc0Y2VhrE3cflD1spGfljzdEu-vgxCgUFrFzVy876jweVEUJw/viewfor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ax.colorado.gov/sites/tax/files/documents/AMR%20Methodology%20Analysis%20-%20August%202022.xlsx" TargetMode="External"/><Relationship Id="rId8" Type="http://schemas.openxmlformats.org/officeDocument/2006/relationships/hyperlink" Target="https://tax.colorado.gov/sites/tax/files/documents/Supplemental%20Average%20Market%20Rate%20Data%20-%20Aug%202023.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V0HKeQ71+ea/Ctfw01LN2MhY4w==">CgMxLjA4AHIhMWhBZ3BpV3RCenNtcDlQNldRbGtUaVRqT3JQU25JYzFJ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2023-08-09T21:19:00Z</dcterms:created>
</cp:coreProperties>
</file>